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4763" w14:textId="3D37860C" w:rsidR="005E3D41" w:rsidRPr="008E46F7" w:rsidRDefault="001200EF" w:rsidP="00CD0FE4">
      <w:pPr>
        <w:spacing w:after="0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F58C0BC" wp14:editId="5388ABE6">
                <wp:simplePos x="0" y="0"/>
                <wp:positionH relativeFrom="column">
                  <wp:posOffset>2505075</wp:posOffset>
                </wp:positionH>
                <wp:positionV relativeFrom="paragraph">
                  <wp:posOffset>-15875</wp:posOffset>
                </wp:positionV>
                <wp:extent cx="3620135" cy="5359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5064A" w14:textId="77777777" w:rsidR="0013109E" w:rsidRPr="005F7E70" w:rsidRDefault="0013109E">
                            <w:pPr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F7E70"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  <w:t>COMMUNIQUE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8C0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25pt;margin-top:-1.25pt;width:285.05pt;height:42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" filled="f" stroked="f">
                <v:textbox style="mso-fit-shape-to-text:t">
                  <w:txbxContent>
                    <w:p w14:paraId="2FE5064A" w14:textId="77777777" w:rsidR="0013109E" w:rsidRPr="005F7E70" w:rsidRDefault="0013109E">
                      <w:pPr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</w:pPr>
                      <w:r w:rsidRPr="005F7E70"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  <w:t>COMMUNIQUE DE PRESSE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4AE6B833" wp14:editId="759C8818">
            <wp:simplePos x="0" y="0"/>
            <wp:positionH relativeFrom="margin">
              <wp:posOffset>6004560</wp:posOffset>
            </wp:positionH>
            <wp:positionV relativeFrom="page">
              <wp:posOffset>847725</wp:posOffset>
            </wp:positionV>
            <wp:extent cx="152400" cy="152400"/>
            <wp:effectExtent l="0" t="0" r="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0355672" wp14:editId="68677ECB">
            <wp:simplePos x="0" y="0"/>
            <wp:positionH relativeFrom="margin">
              <wp:posOffset>5335270</wp:posOffset>
            </wp:positionH>
            <wp:positionV relativeFrom="paragraph">
              <wp:posOffset>-980440</wp:posOffset>
            </wp:positionV>
            <wp:extent cx="1492250" cy="1357630"/>
            <wp:effectExtent l="0" t="0" r="194310" b="6096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7257">
                      <a:off x="0" y="0"/>
                      <a:ext cx="14922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4205B0" wp14:editId="660EC528">
                <wp:simplePos x="0" y="0"/>
                <wp:positionH relativeFrom="page">
                  <wp:align>right</wp:align>
                </wp:positionH>
                <wp:positionV relativeFrom="paragraph">
                  <wp:posOffset>-147955</wp:posOffset>
                </wp:positionV>
                <wp:extent cx="4343400" cy="608330"/>
                <wp:effectExtent l="0" t="0" r="0" b="0"/>
                <wp:wrapNone/>
                <wp:docPr id="13428138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AA2CB" id="Rectangle 3" o:spid="_x0000_s1026" style="position:absolute;margin-left:290.8pt;margin-top:-11.65pt;width:342pt;height:47.9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" fillcolor="#1d466b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E12C92" wp14:editId="4F54DF4E">
                <wp:simplePos x="0" y="0"/>
                <wp:positionH relativeFrom="page">
                  <wp:posOffset>-5080</wp:posOffset>
                </wp:positionH>
                <wp:positionV relativeFrom="page">
                  <wp:posOffset>723900</wp:posOffset>
                </wp:positionV>
                <wp:extent cx="752475" cy="60833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13CF" id="Rectangle 2" o:spid="_x0000_s1026" style="position:absolute;margin-left:-.4pt;margin-top:57pt;width:59.25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" fillcolor="#1d466b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D77ABA3" wp14:editId="08E9B87A">
            <wp:simplePos x="0" y="0"/>
            <wp:positionH relativeFrom="margin">
              <wp:align>left</wp:align>
            </wp:positionH>
            <wp:positionV relativeFrom="paragraph">
              <wp:posOffset>-186055</wp:posOffset>
            </wp:positionV>
            <wp:extent cx="1971675" cy="685165"/>
            <wp:effectExtent l="0" t="0" r="0" b="0"/>
            <wp:wrapNone/>
            <wp:docPr id="3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E52F2" w14:textId="77777777" w:rsidR="005E3D41" w:rsidRPr="008E46F7" w:rsidRDefault="005E3D41" w:rsidP="00CD0FE4">
      <w:pPr>
        <w:spacing w:after="0"/>
        <w:rPr>
          <w:noProof/>
          <w:lang w:eastAsia="fr-FR"/>
        </w:rPr>
      </w:pPr>
    </w:p>
    <w:p w14:paraId="6150C74F" w14:textId="77777777" w:rsidR="005E3D41" w:rsidRPr="008E46F7" w:rsidRDefault="005E3D41" w:rsidP="00CD0FE4">
      <w:pPr>
        <w:spacing w:after="0"/>
      </w:pPr>
    </w:p>
    <w:p w14:paraId="72FB00C8" w14:textId="77777777" w:rsidR="0010769C" w:rsidRPr="008E46F7" w:rsidRDefault="0010769C" w:rsidP="00CD0FE4">
      <w:pPr>
        <w:spacing w:after="0"/>
      </w:pPr>
    </w:p>
    <w:p w14:paraId="2259E5C1" w14:textId="77777777" w:rsidR="0010769C" w:rsidRPr="008E46F7" w:rsidRDefault="0010769C" w:rsidP="00CD0FE4">
      <w:pPr>
        <w:spacing w:after="0"/>
      </w:pPr>
      <w:bookmarkStart w:id="0" w:name="_Hlk96958904"/>
      <w:bookmarkEnd w:id="0"/>
    </w:p>
    <w:p w14:paraId="6DCFE292" w14:textId="77777777" w:rsidR="00CD0FE4" w:rsidRPr="005F7E70" w:rsidRDefault="00CD0FE4" w:rsidP="00CD0FE4">
      <w:pPr>
        <w:spacing w:after="0"/>
        <w:rPr>
          <w:rFonts w:cs="Calibri"/>
          <w:sz w:val="32"/>
          <w:szCs w:val="32"/>
          <w:u w:val="single"/>
        </w:rPr>
      </w:pPr>
    </w:p>
    <w:p w14:paraId="70AB1457" w14:textId="53E929C3" w:rsidR="0013109E" w:rsidRPr="00962EBD" w:rsidRDefault="0013109E" w:rsidP="00962EBD">
      <w:pPr>
        <w:spacing w:after="0"/>
        <w:jc w:val="right"/>
        <w:rPr>
          <w:rFonts w:ascii="Lexend Deca Light" w:hAnsi="Lexend Deca Light" w:cs="Calibri"/>
          <w:sz w:val="18"/>
          <w:szCs w:val="18"/>
        </w:rPr>
      </w:pPr>
      <w:r w:rsidRPr="005F7E70">
        <w:rPr>
          <w:rFonts w:ascii="Lexend Deca Light" w:hAnsi="Lexend Deca Light" w:cs="Calibri"/>
          <w:sz w:val="18"/>
          <w:szCs w:val="18"/>
        </w:rPr>
        <w:t>La Chapelle-aux-</w:t>
      </w:r>
      <w:proofErr w:type="spellStart"/>
      <w:r w:rsidRPr="005F7E70">
        <w:rPr>
          <w:rFonts w:ascii="Lexend Deca Light" w:hAnsi="Lexend Deca Light" w:cs="Calibri"/>
          <w:sz w:val="18"/>
          <w:szCs w:val="18"/>
        </w:rPr>
        <w:t>Filtzméens</w:t>
      </w:r>
      <w:proofErr w:type="spellEnd"/>
      <w:r w:rsidRPr="005F7E70">
        <w:rPr>
          <w:rFonts w:ascii="Lexend Deca Light" w:hAnsi="Lexend Deca Light" w:cs="Calibri"/>
          <w:sz w:val="18"/>
          <w:szCs w:val="18"/>
        </w:rPr>
        <w:t>, le</w:t>
      </w:r>
      <w:r w:rsidR="00962EBD">
        <w:rPr>
          <w:rFonts w:ascii="Lexend Deca Light" w:hAnsi="Lexend Deca Light" w:cs="Calibri"/>
          <w:sz w:val="18"/>
          <w:szCs w:val="18"/>
        </w:rPr>
        <w:t xml:space="preserve"> 26 septembre 2024</w:t>
      </w:r>
    </w:p>
    <w:p w14:paraId="6E3836F4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7DA11776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530EC08D" w14:textId="77777777" w:rsidR="002A66BB" w:rsidRDefault="002A66BB" w:rsidP="0013109E">
      <w:pPr>
        <w:spacing w:after="0"/>
        <w:jc w:val="center"/>
        <w:rPr>
          <w:rFonts w:ascii="Capriola" w:hAnsi="Capriola" w:cs="Calibri"/>
          <w:b/>
          <w:bCs/>
          <w:sz w:val="36"/>
          <w:szCs w:val="36"/>
        </w:rPr>
      </w:pPr>
      <w:r>
        <w:rPr>
          <w:rFonts w:ascii="Capriola" w:hAnsi="Capriola" w:cs="Calibri"/>
          <w:b/>
          <w:bCs/>
          <w:sz w:val="36"/>
          <w:szCs w:val="36"/>
        </w:rPr>
        <w:t xml:space="preserve">La zone d’activité Moulin Madame 3 </w:t>
      </w:r>
    </w:p>
    <w:p w14:paraId="280E0E91" w14:textId="613F4389" w:rsidR="0013109E" w:rsidRPr="005F7E70" w:rsidRDefault="002A66BB" w:rsidP="0013109E">
      <w:pPr>
        <w:spacing w:after="0"/>
        <w:jc w:val="center"/>
        <w:rPr>
          <w:rFonts w:ascii="Capriola" w:hAnsi="Capriola" w:cs="Calibri"/>
          <w:b/>
          <w:bCs/>
          <w:sz w:val="18"/>
          <w:szCs w:val="18"/>
        </w:rPr>
      </w:pPr>
      <w:proofErr w:type="gramStart"/>
      <w:r>
        <w:rPr>
          <w:rFonts w:ascii="Capriola" w:hAnsi="Capriola" w:cs="Calibri"/>
          <w:b/>
          <w:bCs/>
          <w:sz w:val="36"/>
          <w:szCs w:val="36"/>
        </w:rPr>
        <w:t>remise</w:t>
      </w:r>
      <w:proofErr w:type="gramEnd"/>
      <w:r>
        <w:rPr>
          <w:rFonts w:ascii="Capriola" w:hAnsi="Capriola" w:cs="Calibri"/>
          <w:b/>
          <w:bCs/>
          <w:sz w:val="36"/>
          <w:szCs w:val="36"/>
        </w:rPr>
        <w:t xml:space="preserve"> en question</w:t>
      </w:r>
    </w:p>
    <w:p w14:paraId="3E519E87" w14:textId="77777777" w:rsidR="00B11C20" w:rsidRPr="005F7E70" w:rsidRDefault="00B11C20" w:rsidP="00B11C20">
      <w:pPr>
        <w:spacing w:line="256" w:lineRule="auto"/>
        <w:jc w:val="both"/>
        <w:rPr>
          <w:rFonts w:cs="Calibri"/>
          <w:sz w:val="20"/>
          <w:szCs w:val="20"/>
        </w:rPr>
      </w:pPr>
    </w:p>
    <w:p w14:paraId="6F50B401" w14:textId="6E0B5BF0" w:rsidR="0013109E" w:rsidRDefault="00C6160C" w:rsidP="00B11C20">
      <w:pPr>
        <w:spacing w:line="256" w:lineRule="auto"/>
        <w:jc w:val="both"/>
        <w:rPr>
          <w:rFonts w:ascii="Lexend Deca Light" w:hAnsi="Lexend Deca Light"/>
          <w:i/>
          <w:iCs/>
          <w:color w:val="52525B"/>
          <w:shd w:val="clear" w:color="auto" w:fill="FFFFFF"/>
        </w:rPr>
      </w:pPr>
      <w:r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Un décision d’exonération de la taxe foncière </w:t>
      </w:r>
      <w:r w:rsidR="00962EBD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des entreprises prise par Combourg durant l’été impacte fortement les recettes de la Communauté de communes et la contraint à remettre en question le projet d’extension de la zone Moulin Madame. </w:t>
      </w:r>
    </w:p>
    <w:p w14:paraId="2F04E2A0" w14:textId="77777777" w:rsidR="00962EBD" w:rsidRPr="00962EBD" w:rsidRDefault="00962EBD" w:rsidP="00B11C20">
      <w:pPr>
        <w:spacing w:line="256" w:lineRule="auto"/>
        <w:jc w:val="both"/>
        <w:rPr>
          <w:rFonts w:ascii="Lexend Deca Light" w:hAnsi="Lexend Deca Light"/>
          <w:i/>
          <w:iCs/>
          <w:color w:val="52525B"/>
          <w:shd w:val="clear" w:color="auto" w:fill="FFFFFF"/>
        </w:rPr>
      </w:pPr>
    </w:p>
    <w:p w14:paraId="06168FBD" w14:textId="759DB16A" w:rsidR="0013109E" w:rsidRPr="005F7E70" w:rsidRDefault="003E5D96" w:rsidP="00B11C20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t>Un</w:t>
      </w:r>
      <w:r w:rsidR="002A66BB">
        <w:rPr>
          <w:rFonts w:ascii="Capriola" w:hAnsi="Capriola" w:cs="Calibri"/>
          <w:sz w:val="24"/>
          <w:szCs w:val="24"/>
        </w:rPr>
        <w:t xml:space="preserve"> changement des modalités d’aide à la ruralité </w:t>
      </w:r>
      <w:r>
        <w:rPr>
          <w:rFonts w:ascii="Capriola" w:hAnsi="Capriola" w:cs="Calibri"/>
          <w:sz w:val="24"/>
          <w:szCs w:val="24"/>
        </w:rPr>
        <w:t>au niveau national</w:t>
      </w:r>
    </w:p>
    <w:p w14:paraId="68DD821C" w14:textId="4CEB3A8F" w:rsidR="003E5D96" w:rsidRDefault="00BB4D6C" w:rsidP="003E5D96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Depuis </w:t>
      </w:r>
      <w:r w:rsidR="003E5D96">
        <w:rPr>
          <w:rFonts w:ascii="Lexend Deca Light" w:hAnsi="Lexend Deca Light"/>
          <w:color w:val="52525B"/>
          <w:shd w:val="clear" w:color="auto" w:fill="FFFFFF"/>
        </w:rPr>
        <w:t xml:space="preserve">juin 2024, 10 communes du bassin de vie de Combourg, dont la Ville de Combourg, </w:t>
      </w:r>
      <w:r>
        <w:rPr>
          <w:rFonts w:ascii="Lexend Deca Light" w:hAnsi="Lexend Deca Light"/>
          <w:color w:val="52525B"/>
          <w:shd w:val="clear" w:color="auto" w:fill="FFFFFF"/>
        </w:rPr>
        <w:t>ont été classées en zone</w:t>
      </w:r>
      <w:r w:rsidR="003E5D96">
        <w:rPr>
          <w:rFonts w:ascii="Lexend Deca Light" w:hAnsi="Lexend Deca Light"/>
          <w:color w:val="52525B"/>
          <w:shd w:val="clear" w:color="auto" w:fill="FFFFFF"/>
        </w:rPr>
        <w:t xml:space="preserve"> « France Ruralité Revitalisation (FRR) »</w:t>
      </w:r>
      <w:r>
        <w:rPr>
          <w:rFonts w:ascii="Lexend Deca Light" w:hAnsi="Lexend Deca Light"/>
          <w:color w:val="52525B"/>
          <w:shd w:val="clear" w:color="auto" w:fill="FFFFFF"/>
        </w:rPr>
        <w:t xml:space="preserve"> dont l</w:t>
      </w:r>
      <w:r w:rsidR="003E5D96" w:rsidRPr="003E5D96">
        <w:rPr>
          <w:rFonts w:ascii="Lexend Deca Light" w:hAnsi="Lexend Deca Light"/>
          <w:color w:val="52525B"/>
          <w:shd w:val="clear" w:color="auto" w:fill="FFFFFF"/>
        </w:rPr>
        <w:t>'objectif est de renforcer l'attractivité des territoires ruraux</w:t>
      </w:r>
      <w:r>
        <w:rPr>
          <w:rFonts w:ascii="Lexend Deca Light" w:hAnsi="Lexend Deca Light"/>
          <w:color w:val="52525B"/>
          <w:shd w:val="clear" w:color="auto" w:fill="FFFFFF"/>
        </w:rPr>
        <w:t>.</w:t>
      </w:r>
    </w:p>
    <w:p w14:paraId="31F16360" w14:textId="2F51A003" w:rsidR="003E5D96" w:rsidRDefault="003E5D96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Ce classement </w:t>
      </w:r>
      <w:r w:rsidR="0083192C">
        <w:rPr>
          <w:rFonts w:ascii="Lexend Deca Light" w:hAnsi="Lexend Deca Light"/>
          <w:color w:val="52525B"/>
          <w:shd w:val="clear" w:color="auto" w:fill="FFFFFF"/>
        </w:rPr>
        <w:t xml:space="preserve">permet aux communes de décider d’exonérer de </w:t>
      </w:r>
      <w:r w:rsidR="00BB4D6C">
        <w:rPr>
          <w:rFonts w:ascii="Lexend Deca Light" w:hAnsi="Lexend Deca Light"/>
          <w:color w:val="52525B"/>
          <w:shd w:val="clear" w:color="auto" w:fill="FFFFFF"/>
        </w:rPr>
        <w:t>taxe foncière</w:t>
      </w:r>
      <w:r w:rsidR="0083192C">
        <w:rPr>
          <w:rFonts w:ascii="Lexend Deca Light" w:hAnsi="Lexend Deca Light"/>
          <w:color w:val="52525B"/>
          <w:shd w:val="clear" w:color="auto" w:fill="FFFFFF"/>
        </w:rPr>
        <w:t xml:space="preserve"> les entreprises nouvellement implantées à partir du 1</w:t>
      </w:r>
      <w:r w:rsidR="0083192C" w:rsidRPr="0083192C">
        <w:rPr>
          <w:rFonts w:ascii="Lexend Deca Light" w:hAnsi="Lexend Deca Light"/>
          <w:color w:val="52525B"/>
          <w:shd w:val="clear" w:color="auto" w:fill="FFFFFF"/>
          <w:vertAlign w:val="superscript"/>
        </w:rPr>
        <w:t>er</w:t>
      </w:r>
      <w:r w:rsidR="0083192C">
        <w:rPr>
          <w:rFonts w:ascii="Lexend Deca Light" w:hAnsi="Lexend Deca Light"/>
          <w:color w:val="52525B"/>
          <w:shd w:val="clear" w:color="auto" w:fill="FFFFFF"/>
        </w:rPr>
        <w:t xml:space="preserve"> juillet 2024. </w:t>
      </w:r>
    </w:p>
    <w:p w14:paraId="219ADF07" w14:textId="77777777" w:rsidR="0083192C" w:rsidRDefault="0083192C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15507901" w14:textId="59B226BB" w:rsidR="0083192C" w:rsidRDefault="00605506" w:rsidP="00B11C20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t>Combourg délibère une exonération de</w:t>
      </w:r>
      <w:r w:rsidR="00BB4D6C">
        <w:rPr>
          <w:rFonts w:ascii="Capriola" w:hAnsi="Capriola" w:cs="Calibri"/>
          <w:sz w:val="24"/>
          <w:szCs w:val="24"/>
        </w:rPr>
        <w:t xml:space="preserve"> la</w:t>
      </w:r>
      <w:r>
        <w:rPr>
          <w:rFonts w:ascii="Capriola" w:hAnsi="Capriola" w:cs="Calibri"/>
          <w:sz w:val="24"/>
          <w:szCs w:val="24"/>
        </w:rPr>
        <w:t xml:space="preserve"> taxe </w:t>
      </w:r>
      <w:r w:rsidR="00BB4D6C">
        <w:rPr>
          <w:rFonts w:ascii="Capriola" w:hAnsi="Capriola" w:cs="Calibri"/>
          <w:sz w:val="24"/>
          <w:szCs w:val="24"/>
        </w:rPr>
        <w:t>foncière</w:t>
      </w:r>
      <w:r>
        <w:rPr>
          <w:rFonts w:ascii="Capriola" w:hAnsi="Capriola" w:cs="Calibri"/>
          <w:sz w:val="24"/>
          <w:szCs w:val="24"/>
        </w:rPr>
        <w:t xml:space="preserve"> sur les entreprises</w:t>
      </w:r>
    </w:p>
    <w:p w14:paraId="42A85FA2" w14:textId="1521832F" w:rsidR="00182F37" w:rsidRDefault="0083192C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 w:rsidRPr="0083192C">
        <w:rPr>
          <w:rFonts w:ascii="Lexend Deca Light" w:hAnsi="Lexend Deca Light"/>
          <w:color w:val="52525B"/>
          <w:shd w:val="clear" w:color="auto" w:fill="FFFFFF"/>
        </w:rPr>
        <w:t xml:space="preserve">La commune de Combourg a mis en place cette exonération </w:t>
      </w:r>
      <w:r>
        <w:rPr>
          <w:rFonts w:ascii="Lexend Deca Light" w:hAnsi="Lexend Deca Light"/>
          <w:color w:val="52525B"/>
          <w:shd w:val="clear" w:color="auto" w:fill="FFFFFF"/>
        </w:rPr>
        <w:t>durant l’été, sans consulter la Communauté de communes compéten</w:t>
      </w:r>
      <w:r w:rsidR="00BB4D6C">
        <w:rPr>
          <w:rFonts w:ascii="Lexend Deca Light" w:hAnsi="Lexend Deca Light"/>
          <w:color w:val="52525B"/>
          <w:shd w:val="clear" w:color="auto" w:fill="FFFFFF"/>
        </w:rPr>
        <w:t>t</w:t>
      </w:r>
      <w:r>
        <w:rPr>
          <w:rFonts w:ascii="Lexend Deca Light" w:hAnsi="Lexend Deca Light"/>
          <w:color w:val="52525B"/>
          <w:shd w:val="clear" w:color="auto" w:fill="FFFFFF"/>
        </w:rPr>
        <w:t>e en matière de développement économique</w:t>
      </w:r>
      <w:r w:rsidRPr="0083192C">
        <w:rPr>
          <w:rFonts w:ascii="Lexend Deca Light" w:hAnsi="Lexend Deca Light"/>
          <w:color w:val="52525B"/>
          <w:shd w:val="clear" w:color="auto" w:fill="FFFFFF"/>
        </w:rPr>
        <w:t xml:space="preserve"> </w:t>
      </w:r>
      <w:r>
        <w:rPr>
          <w:rFonts w:ascii="Lexend Deca Light" w:hAnsi="Lexend Deca Light"/>
          <w:color w:val="52525B"/>
          <w:shd w:val="clear" w:color="auto" w:fill="FFFFFF"/>
        </w:rPr>
        <w:t xml:space="preserve">et notamment </w:t>
      </w:r>
      <w:r w:rsidR="00BB4D6C">
        <w:rPr>
          <w:rFonts w:ascii="Lexend Deca Light" w:hAnsi="Lexend Deca Light"/>
          <w:color w:val="52525B"/>
          <w:shd w:val="clear" w:color="auto" w:fill="FFFFFF"/>
        </w:rPr>
        <w:t>pour</w:t>
      </w:r>
      <w:r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BB4D6C">
        <w:rPr>
          <w:rFonts w:ascii="Lexend Deca Light" w:hAnsi="Lexend Deca Light"/>
          <w:color w:val="52525B"/>
          <w:shd w:val="clear" w:color="auto" w:fill="FFFFFF"/>
        </w:rPr>
        <w:t>l’</w:t>
      </w:r>
      <w:r>
        <w:rPr>
          <w:rFonts w:ascii="Lexend Deca Light" w:hAnsi="Lexend Deca Light"/>
          <w:color w:val="52525B"/>
          <w:shd w:val="clear" w:color="auto" w:fill="FFFFFF"/>
        </w:rPr>
        <w:t>aménagement des Zones d’Activités Economiques.</w:t>
      </w:r>
    </w:p>
    <w:p w14:paraId="7FDC0D6B" w14:textId="1013AF66" w:rsidR="00182F37" w:rsidRDefault="00182F37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Or, pour financer les travaux d’extension de ces zones, les communes accueillant des ZAE se sont engagées depuis 2018 à reverser à la Communauté l</w:t>
      </w:r>
      <w:r w:rsidR="00BB4D6C">
        <w:rPr>
          <w:rFonts w:ascii="Lexend Deca Light" w:hAnsi="Lexend Deca Light"/>
          <w:color w:val="52525B"/>
          <w:shd w:val="clear" w:color="auto" w:fill="FFFFFF"/>
        </w:rPr>
        <w:t xml:space="preserve">a taxe foncière perçues </w:t>
      </w:r>
      <w:r>
        <w:rPr>
          <w:rFonts w:ascii="Lexend Deca Light" w:hAnsi="Lexend Deca Light"/>
          <w:color w:val="52525B"/>
          <w:shd w:val="clear" w:color="auto" w:fill="FFFFFF"/>
        </w:rPr>
        <w:t xml:space="preserve">sur </w:t>
      </w:r>
      <w:r w:rsidR="00BB4D6C">
        <w:rPr>
          <w:rFonts w:ascii="Lexend Deca Light" w:hAnsi="Lexend Deca Light"/>
          <w:color w:val="52525B"/>
          <w:shd w:val="clear" w:color="auto" w:fill="FFFFFF"/>
        </w:rPr>
        <w:t>c</w:t>
      </w:r>
      <w:r>
        <w:rPr>
          <w:rFonts w:ascii="Lexend Deca Light" w:hAnsi="Lexend Deca Light"/>
          <w:color w:val="52525B"/>
          <w:shd w:val="clear" w:color="auto" w:fill="FFFFFF"/>
        </w:rPr>
        <w:t xml:space="preserve">es zones.  </w:t>
      </w:r>
    </w:p>
    <w:p w14:paraId="3EA0A3FE" w14:textId="10E3751F" w:rsidR="00182F37" w:rsidRDefault="00182F37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 xml:space="preserve">La décision de Combourg d’exonérer de </w:t>
      </w:r>
      <w:r w:rsidR="00BB4D6C">
        <w:rPr>
          <w:rFonts w:ascii="Lexend Deca Light" w:hAnsi="Lexend Deca Light"/>
          <w:color w:val="52525B"/>
          <w:shd w:val="clear" w:color="auto" w:fill="FFFFFF"/>
        </w:rPr>
        <w:t>taxe fonci</w:t>
      </w:r>
      <w:r w:rsidR="000B6FAC">
        <w:rPr>
          <w:rFonts w:ascii="Lexend Deca Light" w:hAnsi="Lexend Deca Light"/>
          <w:color w:val="52525B"/>
          <w:shd w:val="clear" w:color="auto" w:fill="FFFFFF"/>
        </w:rPr>
        <w:t>è</w:t>
      </w:r>
      <w:r w:rsidR="00BB4D6C">
        <w:rPr>
          <w:rFonts w:ascii="Lexend Deca Light" w:hAnsi="Lexend Deca Light"/>
          <w:color w:val="52525B"/>
          <w:shd w:val="clear" w:color="auto" w:fill="FFFFFF"/>
        </w:rPr>
        <w:t>r</w:t>
      </w:r>
      <w:r w:rsidR="000B6FAC">
        <w:rPr>
          <w:rFonts w:ascii="Lexend Deca Light" w:hAnsi="Lexend Deca Light"/>
          <w:color w:val="52525B"/>
          <w:shd w:val="clear" w:color="auto" w:fill="FFFFFF"/>
        </w:rPr>
        <w:t>e</w:t>
      </w:r>
      <w:r>
        <w:rPr>
          <w:rFonts w:ascii="Lexend Deca Light" w:hAnsi="Lexend Deca Light"/>
          <w:color w:val="52525B"/>
          <w:shd w:val="clear" w:color="auto" w:fill="FFFFFF"/>
        </w:rPr>
        <w:t xml:space="preserve"> a un impact fort</w:t>
      </w:r>
      <w:r w:rsidR="000B6FAC">
        <w:rPr>
          <w:rFonts w:ascii="Lexend Deca Light" w:hAnsi="Lexend Deca Light"/>
          <w:color w:val="52525B"/>
          <w:shd w:val="clear" w:color="auto" w:fill="FFFFFF"/>
        </w:rPr>
        <w:t>.</w:t>
      </w:r>
      <w:r>
        <w:rPr>
          <w:rFonts w:ascii="Lexend Deca Light" w:hAnsi="Lexend Deca Light"/>
          <w:color w:val="52525B"/>
          <w:shd w:val="clear" w:color="auto" w:fill="FFFFFF"/>
        </w:rPr>
        <w:t xml:space="preserve"> </w:t>
      </w:r>
    </w:p>
    <w:p w14:paraId="773D4CC5" w14:textId="477F8FF5" w:rsidR="00605506" w:rsidRDefault="00605506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5709A202" w14:textId="77777777" w:rsidR="00962EBD" w:rsidRDefault="00962EBD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7E167DFC" w14:textId="32F408FD" w:rsidR="000B6FAC" w:rsidRDefault="000B6FAC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23007AD0" wp14:editId="05DBACEA">
            <wp:simplePos x="0" y="0"/>
            <wp:positionH relativeFrom="page">
              <wp:posOffset>-528955</wp:posOffset>
            </wp:positionH>
            <wp:positionV relativeFrom="paragraph">
              <wp:posOffset>233045</wp:posOffset>
            </wp:positionV>
            <wp:extent cx="2277745" cy="2072005"/>
            <wp:effectExtent l="266700" t="17145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EE89A" w14:textId="2114946C" w:rsidR="003E5D96" w:rsidRPr="00182F37" w:rsidRDefault="00605506" w:rsidP="00B11C20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lastRenderedPageBreak/>
        <w:t>Des recettes fiscales communautaires impactées</w:t>
      </w:r>
    </w:p>
    <w:p w14:paraId="3FE0C0D1" w14:textId="581272D7" w:rsidR="000B79A2" w:rsidRDefault="001200EF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En effet, le reversement de la taxe foncière par la commune est</w:t>
      </w:r>
      <w:r w:rsidR="000B79A2">
        <w:rPr>
          <w:rFonts w:ascii="Lexend Deca Light" w:hAnsi="Lexend Deca Light"/>
          <w:color w:val="52525B"/>
          <w:shd w:val="clear" w:color="auto" w:fill="FFFFFF"/>
        </w:rPr>
        <w:t xml:space="preserve"> indispensable à l’équilibre financier du projet</w:t>
      </w:r>
      <w:r>
        <w:rPr>
          <w:rFonts w:ascii="Lexend Deca Light" w:hAnsi="Lexend Deca Light"/>
          <w:color w:val="52525B"/>
          <w:shd w:val="clear" w:color="auto" w:fill="FFFFFF"/>
        </w:rPr>
        <w:t xml:space="preserve"> d’extension de la zone Moulin Madame.</w:t>
      </w:r>
    </w:p>
    <w:p w14:paraId="58F97879" w14:textId="54EC024C" w:rsidR="000B79A2" w:rsidRDefault="001200EF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En l’absence de ce reversement, la</w:t>
      </w:r>
      <w:r w:rsidR="000B79A2">
        <w:rPr>
          <w:rFonts w:ascii="Lexend Deca Light" w:hAnsi="Lexend Deca Light"/>
          <w:color w:val="52525B"/>
          <w:shd w:val="clear" w:color="auto" w:fill="FFFFFF"/>
        </w:rPr>
        <w:t xml:space="preserve"> réalisation de cette zone</w:t>
      </w:r>
      <w:r>
        <w:rPr>
          <w:rFonts w:ascii="Lexend Deca Light" w:hAnsi="Lexend Deca Light"/>
          <w:color w:val="52525B"/>
          <w:shd w:val="clear" w:color="auto" w:fill="FFFFFF"/>
        </w:rPr>
        <w:t xml:space="preserve"> entrainerait des prix de vente de terrain </w:t>
      </w:r>
      <w:r w:rsidR="000B79A2">
        <w:rPr>
          <w:rFonts w:ascii="Lexend Deca Light" w:hAnsi="Lexend Deca Light"/>
          <w:color w:val="52525B"/>
          <w:shd w:val="clear" w:color="auto" w:fill="FFFFFF"/>
        </w:rPr>
        <w:t>prohibiti</w:t>
      </w:r>
      <w:r>
        <w:rPr>
          <w:rFonts w:ascii="Lexend Deca Light" w:hAnsi="Lexend Deca Light"/>
          <w:color w:val="52525B"/>
          <w:shd w:val="clear" w:color="auto" w:fill="FFFFFF"/>
        </w:rPr>
        <w:t>f</w:t>
      </w:r>
      <w:r w:rsidR="000B6FAC">
        <w:rPr>
          <w:rFonts w:ascii="Lexend Deca Light" w:hAnsi="Lexend Deca Light"/>
          <w:color w:val="52525B"/>
          <w:shd w:val="clear" w:color="auto" w:fill="FFFFFF"/>
        </w:rPr>
        <w:t>s</w:t>
      </w:r>
      <w:r w:rsidR="000B79A2">
        <w:rPr>
          <w:rFonts w:ascii="Lexend Deca Light" w:hAnsi="Lexend Deca Light"/>
          <w:color w:val="52525B"/>
          <w:shd w:val="clear" w:color="auto" w:fill="FFFFFF"/>
        </w:rPr>
        <w:t xml:space="preserve"> pour les entreprises. </w:t>
      </w:r>
    </w:p>
    <w:p w14:paraId="01BD4FB7" w14:textId="536072C5" w:rsidR="000B79A2" w:rsidRDefault="000B79A2" w:rsidP="00B11C20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4816E7CA" w14:textId="72D4AFD5" w:rsidR="00605506" w:rsidRDefault="00605506" w:rsidP="003E5D96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t xml:space="preserve">Une remise en question du projet Moulin Madame 3 </w:t>
      </w:r>
    </w:p>
    <w:p w14:paraId="425BA13D" w14:textId="754322A0" w:rsidR="00605506" w:rsidRDefault="002A66BB" w:rsidP="00605506">
      <w:pPr>
        <w:tabs>
          <w:tab w:val="num" w:pos="720"/>
        </w:tabs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L</w:t>
      </w:r>
      <w:r w:rsidR="000B79A2">
        <w:rPr>
          <w:rFonts w:ascii="Lexend Deca Light" w:hAnsi="Lexend Deca Light"/>
          <w:color w:val="52525B"/>
          <w:shd w:val="clear" w:color="auto" w:fill="FFFFFF"/>
        </w:rPr>
        <w:t>a Communauté de communes</w:t>
      </w:r>
      <w:r>
        <w:rPr>
          <w:rFonts w:ascii="Lexend Deca Light" w:hAnsi="Lexend Deca Light"/>
          <w:color w:val="52525B"/>
          <w:shd w:val="clear" w:color="auto" w:fill="FFFFFF"/>
        </w:rPr>
        <w:t xml:space="preserve"> </w:t>
      </w:r>
      <w:r w:rsidR="000B79A2">
        <w:rPr>
          <w:rFonts w:ascii="Lexend Deca Light" w:hAnsi="Lexend Deca Light"/>
          <w:color w:val="52525B"/>
          <w:shd w:val="clear" w:color="auto" w:fill="FFFFFF"/>
        </w:rPr>
        <w:t xml:space="preserve">ne souhaitant pas faire </w:t>
      </w:r>
      <w:r>
        <w:rPr>
          <w:rFonts w:ascii="Lexend Deca Light" w:hAnsi="Lexend Deca Light"/>
          <w:color w:val="52525B"/>
          <w:shd w:val="clear" w:color="auto" w:fill="FFFFFF"/>
        </w:rPr>
        <w:t>sup</w:t>
      </w:r>
      <w:r w:rsidR="000B79A2">
        <w:rPr>
          <w:rFonts w:ascii="Lexend Deca Light" w:hAnsi="Lexend Deca Light"/>
          <w:color w:val="52525B"/>
          <w:shd w:val="clear" w:color="auto" w:fill="FFFFFF"/>
        </w:rPr>
        <w:t xml:space="preserve">porter aux entreprises les conséquences de la décision </w:t>
      </w:r>
      <w:r>
        <w:rPr>
          <w:rFonts w:ascii="Lexend Deca Light" w:hAnsi="Lexend Deca Light"/>
          <w:color w:val="52525B"/>
          <w:shd w:val="clear" w:color="auto" w:fill="FFFFFF"/>
        </w:rPr>
        <w:t xml:space="preserve">portée par le </w:t>
      </w:r>
      <w:proofErr w:type="gramStart"/>
      <w:r>
        <w:rPr>
          <w:rFonts w:ascii="Lexend Deca Light" w:hAnsi="Lexend Deca Light"/>
          <w:color w:val="52525B"/>
          <w:shd w:val="clear" w:color="auto" w:fill="FFFFFF"/>
        </w:rPr>
        <w:t>Maire</w:t>
      </w:r>
      <w:proofErr w:type="gramEnd"/>
      <w:r>
        <w:rPr>
          <w:rFonts w:ascii="Lexend Deca Light" w:hAnsi="Lexend Deca Light"/>
          <w:color w:val="52525B"/>
          <w:shd w:val="clear" w:color="auto" w:fill="FFFFFF"/>
        </w:rPr>
        <w:t xml:space="preserve"> de Combourg, elle </w:t>
      </w:r>
      <w:r w:rsidR="000B79A2">
        <w:rPr>
          <w:rFonts w:ascii="Lexend Deca Light" w:hAnsi="Lexend Deca Light"/>
          <w:color w:val="52525B"/>
          <w:shd w:val="clear" w:color="auto" w:fill="FFFFFF"/>
        </w:rPr>
        <w:t>est contrainte de</w:t>
      </w:r>
      <w:r>
        <w:rPr>
          <w:rFonts w:ascii="Lexend Deca Light" w:hAnsi="Lexend Deca Light"/>
          <w:color w:val="52525B"/>
          <w:shd w:val="clear" w:color="auto" w:fill="FFFFFF"/>
        </w:rPr>
        <w:t xml:space="preserve"> repousser le projet d’extension de la zone de Moulin Madame en</w:t>
      </w:r>
      <w:r w:rsidR="00605506">
        <w:rPr>
          <w:rFonts w:ascii="Lexend Deca Light" w:hAnsi="Lexend Deca Light"/>
          <w:color w:val="52525B"/>
          <w:shd w:val="clear" w:color="auto" w:fill="FFFFFF"/>
        </w:rPr>
        <w:t xml:space="preserve"> modifi</w:t>
      </w:r>
      <w:r>
        <w:rPr>
          <w:rFonts w:ascii="Lexend Deca Light" w:hAnsi="Lexend Deca Light"/>
          <w:color w:val="52525B"/>
          <w:shd w:val="clear" w:color="auto" w:fill="FFFFFF"/>
        </w:rPr>
        <w:t>ant</w:t>
      </w:r>
      <w:r w:rsidR="00605506">
        <w:rPr>
          <w:rFonts w:ascii="Lexend Deca Light" w:hAnsi="Lexend Deca Light"/>
          <w:color w:val="52525B"/>
          <w:shd w:val="clear" w:color="auto" w:fill="FFFFFF"/>
        </w:rPr>
        <w:t xml:space="preserve"> </w:t>
      </w:r>
      <w:r>
        <w:rPr>
          <w:rFonts w:ascii="Lexend Deca Light" w:hAnsi="Lexend Deca Light"/>
          <w:color w:val="52525B"/>
          <w:shd w:val="clear" w:color="auto" w:fill="FFFFFF"/>
        </w:rPr>
        <w:t>l</w:t>
      </w:r>
      <w:r w:rsidR="00605506">
        <w:rPr>
          <w:rFonts w:ascii="Lexend Deca Light" w:hAnsi="Lexend Deca Light"/>
          <w:color w:val="52525B"/>
          <w:shd w:val="clear" w:color="auto" w:fill="FFFFFF"/>
        </w:rPr>
        <w:t>e Plan Local d’Urbanisme intercommunal (PLUi).</w:t>
      </w:r>
    </w:p>
    <w:p w14:paraId="7C09516C" w14:textId="1E47F914" w:rsidR="00605506" w:rsidRPr="00605506" w:rsidRDefault="00605506" w:rsidP="00605506">
      <w:pPr>
        <w:tabs>
          <w:tab w:val="num" w:pos="720"/>
        </w:tabs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  <w:r>
        <w:rPr>
          <w:rFonts w:ascii="Lexend Deca Light" w:hAnsi="Lexend Deca Light"/>
          <w:color w:val="52525B"/>
          <w:shd w:val="clear" w:color="auto" w:fill="FFFFFF"/>
        </w:rPr>
        <w:t>La zone inscrite en 1AU</w:t>
      </w:r>
      <w:r w:rsidR="00910CFC">
        <w:rPr>
          <w:rFonts w:ascii="Lexend Deca Light" w:hAnsi="Lexend Deca Light"/>
          <w:color w:val="52525B"/>
          <w:shd w:val="clear" w:color="auto" w:fill="FFFFFF"/>
        </w:rPr>
        <w:t xml:space="preserve"> se</w:t>
      </w:r>
      <w:r w:rsidR="000B79A2">
        <w:rPr>
          <w:rFonts w:ascii="Lexend Deca Light" w:hAnsi="Lexend Deca Light"/>
          <w:color w:val="52525B"/>
          <w:shd w:val="clear" w:color="auto" w:fill="FFFFFF"/>
        </w:rPr>
        <w:t>ra</w:t>
      </w:r>
      <w:r w:rsidR="00910CFC">
        <w:rPr>
          <w:rFonts w:ascii="Lexend Deca Light" w:hAnsi="Lexend Deca Light"/>
          <w:color w:val="52525B"/>
          <w:shd w:val="clear" w:color="auto" w:fill="FFFFFF"/>
        </w:rPr>
        <w:t xml:space="preserve"> ainsi classée en 2AU, </w:t>
      </w:r>
      <w:r w:rsidR="002A66BB">
        <w:rPr>
          <w:rFonts w:ascii="Lexend Deca Light" w:hAnsi="Lexend Deca Light"/>
          <w:color w:val="52525B"/>
          <w:shd w:val="clear" w:color="auto" w:fill="FFFFFF"/>
        </w:rPr>
        <w:t xml:space="preserve">empêchant sa réalisation </w:t>
      </w:r>
      <w:r w:rsidR="00910CFC">
        <w:rPr>
          <w:rFonts w:ascii="Lexend Deca Light" w:hAnsi="Lexend Deca Light"/>
          <w:color w:val="52525B"/>
          <w:shd w:val="clear" w:color="auto" w:fill="FFFFFF"/>
        </w:rPr>
        <w:t>à moyen terme.</w:t>
      </w:r>
    </w:p>
    <w:p w14:paraId="68CF0AF4" w14:textId="77777777" w:rsidR="00605506" w:rsidRDefault="00605506" w:rsidP="003E5D96">
      <w:pPr>
        <w:spacing w:line="256" w:lineRule="auto"/>
        <w:jc w:val="both"/>
        <w:rPr>
          <w:rFonts w:ascii="Lexend Deca Light" w:hAnsi="Lexend Deca Light"/>
          <w:color w:val="52525B"/>
          <w:shd w:val="clear" w:color="auto" w:fill="FFFFFF"/>
        </w:rPr>
      </w:pPr>
    </w:p>
    <w:p w14:paraId="75F3D66C" w14:textId="77777777" w:rsidR="0013109E" w:rsidRPr="005F7E70" w:rsidRDefault="0013109E" w:rsidP="00B11C20">
      <w:pPr>
        <w:spacing w:line="256" w:lineRule="auto"/>
        <w:jc w:val="both"/>
        <w:rPr>
          <w:rFonts w:cs="Calibri"/>
          <w:sz w:val="20"/>
          <w:szCs w:val="20"/>
        </w:rPr>
      </w:pPr>
    </w:p>
    <w:p w14:paraId="5D9F3247" w14:textId="0203D7BF" w:rsidR="0013109E" w:rsidRPr="005F7E70" w:rsidRDefault="001200EF" w:rsidP="00B11C20">
      <w:pPr>
        <w:spacing w:line="256" w:lineRule="auto"/>
        <w:jc w:val="both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23007AD0" wp14:editId="58D7F2DB">
            <wp:simplePos x="0" y="0"/>
            <wp:positionH relativeFrom="page">
              <wp:posOffset>-254635</wp:posOffset>
            </wp:positionH>
            <wp:positionV relativeFrom="paragraph">
              <wp:posOffset>4591050</wp:posOffset>
            </wp:positionV>
            <wp:extent cx="2277745" cy="2072005"/>
            <wp:effectExtent l="266700" t="171450" r="0" b="0"/>
            <wp:wrapNone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75474">
                      <a:off x="0" y="0"/>
                      <a:ext cx="22777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109E" w:rsidRPr="005F7E70" w:rsidSect="00CD0FE4">
      <w:footerReference w:type="default" r:id="rId10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24A66" w14:textId="77777777" w:rsidR="003E5D96" w:rsidRDefault="003E5D96" w:rsidP="0013109E">
      <w:pPr>
        <w:spacing w:after="0" w:line="240" w:lineRule="auto"/>
      </w:pPr>
      <w:r>
        <w:separator/>
      </w:r>
    </w:p>
  </w:endnote>
  <w:endnote w:type="continuationSeparator" w:id="0">
    <w:p w14:paraId="50C9693A" w14:textId="77777777" w:rsidR="003E5D96" w:rsidRDefault="003E5D96" w:rsidP="001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priola"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BBF48" w14:textId="77777777" w:rsidR="0013109E" w:rsidRPr="005F7E70" w:rsidRDefault="0013109E" w:rsidP="0013109E">
    <w:pPr>
      <w:spacing w:line="256" w:lineRule="auto"/>
      <w:jc w:val="both"/>
      <w:rPr>
        <w:rFonts w:cs="Calibri"/>
        <w:sz w:val="20"/>
        <w:szCs w:val="20"/>
      </w:rPr>
    </w:pPr>
  </w:p>
  <w:p w14:paraId="1535FA43" w14:textId="77777777" w:rsidR="0013109E" w:rsidRPr="0013109E" w:rsidRDefault="0013109E" w:rsidP="005F7E70">
    <w:pPr>
      <w:pBdr>
        <w:top w:val="single" w:sz="4" w:space="1" w:color="auto"/>
      </w:pBdr>
      <w:spacing w:after="0"/>
      <w:ind w:left="1560"/>
      <w:rPr>
        <w:rFonts w:ascii="Lexend Deca Light" w:hAnsi="Lexend Deca Light" w:cs="Calibri"/>
        <w:color w:val="1D466B"/>
        <w:sz w:val="20"/>
      </w:rPr>
    </w:pPr>
    <w:r w:rsidRPr="0013109E">
      <w:rPr>
        <w:rFonts w:ascii="Lexend Deca Light" w:hAnsi="Lexend Deca Light" w:cs="Calibri"/>
        <w:b/>
        <w:color w:val="1D466B"/>
        <w:sz w:val="20"/>
        <w:u w:val="single"/>
      </w:rPr>
      <w:t>Contact </w:t>
    </w:r>
    <w:r w:rsidRPr="0013109E">
      <w:rPr>
        <w:rFonts w:ascii="Lexend Deca Light" w:hAnsi="Lexend Deca Light" w:cs="Calibri"/>
        <w:color w:val="1D466B"/>
        <w:sz w:val="20"/>
      </w:rPr>
      <w:t xml:space="preserve">: </w:t>
    </w:r>
  </w:p>
  <w:p w14:paraId="52CE8C4B" w14:textId="77777777" w:rsidR="0013109E" w:rsidRPr="0013109E" w:rsidRDefault="00C127BD" w:rsidP="005F7E70">
    <w:pPr>
      <w:spacing w:after="0"/>
      <w:ind w:left="1560"/>
      <w:rPr>
        <w:rFonts w:ascii="Lexend Deca Light" w:hAnsi="Lexend Deca Light"/>
        <w:b/>
        <w:bCs/>
        <w:i/>
        <w:iCs/>
        <w:color w:val="1D466B"/>
        <w:sz w:val="24"/>
        <w:szCs w:val="24"/>
      </w:rPr>
    </w:pPr>
    <w:r>
      <w:rPr>
        <w:rFonts w:ascii="Lexend Deca Light" w:hAnsi="Lexend Deca Light" w:cs="Calibri"/>
        <w:b/>
        <w:bCs/>
        <w:color w:val="1D466B"/>
        <w:sz w:val="20"/>
      </w:rPr>
      <w:t>Mélanie GUET</w:t>
    </w:r>
    <w:r w:rsidR="0013109E" w:rsidRPr="0013109E">
      <w:rPr>
        <w:rFonts w:ascii="Lexend Deca Light" w:hAnsi="Lexend Deca Light" w:cs="Calibri"/>
        <w:b/>
        <w:bCs/>
        <w:color w:val="1D466B"/>
        <w:sz w:val="20"/>
      </w:rPr>
      <w:t xml:space="preserve"> </w:t>
    </w:r>
    <w:r w:rsidR="0013109E" w:rsidRPr="00C127BD">
      <w:rPr>
        <w:rFonts w:ascii="Lexend Deca Light" w:hAnsi="Lexend Deca Light"/>
        <w:b/>
        <w:bCs/>
        <w:color w:val="1D466B"/>
      </w:rPr>
      <w:t xml:space="preserve">– </w:t>
    </w:r>
    <w:r w:rsidRPr="00C127BD">
      <w:rPr>
        <w:rFonts w:ascii="Lexend Deca Light" w:hAnsi="Lexend Deca Light"/>
        <w:b/>
        <w:bCs/>
        <w:color w:val="1D466B"/>
      </w:rPr>
      <w:t>m.guet@bretagneromantique.fr</w:t>
    </w:r>
    <w:r w:rsidR="0013109E" w:rsidRPr="00C127BD">
      <w:t xml:space="preserve"> -</w:t>
    </w:r>
    <w:r w:rsidRPr="00C127BD">
      <w:rPr>
        <w:rStyle w:val="Lienhypertexte"/>
        <w:rFonts w:ascii="Lexend Deca Light" w:hAnsi="Lexend Deca Light" w:cs="Calibri"/>
        <w:b/>
        <w:bCs/>
        <w:color w:val="1D466B"/>
        <w:sz w:val="20"/>
        <w:u w:val="none"/>
      </w:rPr>
      <w:t xml:space="preserve"> </w:t>
    </w:r>
    <w:r w:rsidR="0013109E" w:rsidRPr="0013109E">
      <w:rPr>
        <w:rFonts w:ascii="Lexend Deca Light" w:hAnsi="Lexend Deca Light" w:cs="Calibri"/>
        <w:b/>
        <w:bCs/>
        <w:color w:val="1D466B"/>
        <w:sz w:val="20"/>
        <w:szCs w:val="20"/>
      </w:rPr>
      <w:t xml:space="preserve">Tel </w:t>
    </w:r>
    <w:r w:rsidR="0013109E" w:rsidRPr="0013109E">
      <w:rPr>
        <w:rFonts w:ascii="Lexend Deca Light" w:hAnsi="Lexend Deca Light"/>
        <w:b/>
        <w:bCs/>
        <w:color w:val="1D466B"/>
      </w:rPr>
      <w:t>0</w:t>
    </w:r>
    <w:r>
      <w:rPr>
        <w:rFonts w:ascii="Lexend Deca Light" w:hAnsi="Lexend Deca Light"/>
        <w:b/>
        <w:bCs/>
        <w:color w:val="1D466B"/>
      </w:rPr>
      <w:t>6 42 90 60 37</w:t>
    </w:r>
  </w:p>
  <w:p w14:paraId="58E8FCAD" w14:textId="77777777" w:rsidR="0013109E" w:rsidRPr="0013109E" w:rsidRDefault="0013109E" w:rsidP="005F7E70">
    <w:pPr>
      <w:spacing w:after="0"/>
      <w:ind w:left="1560"/>
      <w:rPr>
        <w:rFonts w:ascii="Lexend Deca Light" w:hAnsi="Lexend Deca Light" w:cs="Calibri"/>
        <w:sz w:val="16"/>
        <w:szCs w:val="18"/>
      </w:rPr>
    </w:pPr>
    <w:r w:rsidRPr="0013109E">
      <w:rPr>
        <w:rFonts w:ascii="Lexend Deca Light" w:hAnsi="Lexend Deca Light" w:cs="Calibri"/>
        <w:sz w:val="16"/>
        <w:szCs w:val="18"/>
      </w:rPr>
      <w:t xml:space="preserve">Communauté de communes Bretagne romantique </w:t>
    </w:r>
    <w:r w:rsidRPr="0013109E">
      <w:rPr>
        <w:rFonts w:ascii="Lexend Deca Light" w:hAnsi="Lexend Deca Light" w:cs="Calibri"/>
        <w:sz w:val="16"/>
        <w:szCs w:val="18"/>
      </w:rPr>
      <w:br/>
      <w:t>22 rue des coteaux – 35190 LA CHAPELLE AUX FILTZMEENS</w:t>
    </w:r>
    <w:r w:rsidRPr="0013109E">
      <w:rPr>
        <w:rFonts w:ascii="Lexend Deca Light" w:hAnsi="Lexend Deca Light" w:cs="Calibri"/>
        <w:sz w:val="16"/>
        <w:szCs w:val="18"/>
      </w:rPr>
      <w:br/>
    </w:r>
    <w:proofErr w:type="gramStart"/>
    <w:r w:rsidRPr="0013109E">
      <w:rPr>
        <w:rFonts w:ascii="Lexend Deca Light" w:hAnsi="Lexend Deca Light" w:cs="Calibri"/>
        <w:sz w:val="16"/>
        <w:szCs w:val="18"/>
      </w:rPr>
      <w:t>Tel .</w:t>
    </w:r>
    <w:proofErr w:type="gramEnd"/>
    <w:r w:rsidRPr="0013109E">
      <w:rPr>
        <w:rFonts w:ascii="Lexend Deca Light" w:hAnsi="Lexend Deca Light" w:cs="Calibri"/>
        <w:sz w:val="16"/>
        <w:szCs w:val="18"/>
      </w:rPr>
      <w:t> : 02 99 45 23 45 – www.bretagneromantique.fr</w:t>
    </w:r>
  </w:p>
  <w:p w14:paraId="7D32541B" w14:textId="77777777" w:rsidR="0013109E" w:rsidRDefault="0013109E">
    <w:pPr>
      <w:pStyle w:val="Pieddepage"/>
    </w:pPr>
  </w:p>
  <w:p w14:paraId="0ED19928" w14:textId="77777777" w:rsidR="0013109E" w:rsidRDefault="001310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F9794" w14:textId="77777777" w:rsidR="003E5D96" w:rsidRDefault="003E5D96" w:rsidP="0013109E">
      <w:pPr>
        <w:spacing w:after="0" w:line="240" w:lineRule="auto"/>
      </w:pPr>
      <w:r>
        <w:separator/>
      </w:r>
    </w:p>
  </w:footnote>
  <w:footnote w:type="continuationSeparator" w:id="0">
    <w:p w14:paraId="21804B57" w14:textId="77777777" w:rsidR="003E5D96" w:rsidRDefault="003E5D96" w:rsidP="0013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39FE"/>
    <w:multiLevelType w:val="multilevel"/>
    <w:tmpl w:val="1648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3B589B"/>
    <w:multiLevelType w:val="hybridMultilevel"/>
    <w:tmpl w:val="9A181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115"/>
    <w:multiLevelType w:val="hybridMultilevel"/>
    <w:tmpl w:val="633C5E6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41767F5"/>
    <w:multiLevelType w:val="hybridMultilevel"/>
    <w:tmpl w:val="140674EC"/>
    <w:lvl w:ilvl="0" w:tplc="CEFADD0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46E5"/>
    <w:multiLevelType w:val="hybridMultilevel"/>
    <w:tmpl w:val="F3243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62C4"/>
    <w:multiLevelType w:val="hybridMultilevel"/>
    <w:tmpl w:val="64FCA196"/>
    <w:lvl w:ilvl="0" w:tplc="1D302FE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1F33"/>
    <w:multiLevelType w:val="hybridMultilevel"/>
    <w:tmpl w:val="206AE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026A"/>
    <w:multiLevelType w:val="hybridMultilevel"/>
    <w:tmpl w:val="7ED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3FF6"/>
    <w:multiLevelType w:val="multilevel"/>
    <w:tmpl w:val="0EF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E4963"/>
    <w:multiLevelType w:val="hybridMultilevel"/>
    <w:tmpl w:val="5364A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5AAC"/>
    <w:multiLevelType w:val="hybridMultilevel"/>
    <w:tmpl w:val="6074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5543E"/>
    <w:multiLevelType w:val="hybridMultilevel"/>
    <w:tmpl w:val="13CE4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898799B"/>
    <w:multiLevelType w:val="hybridMultilevel"/>
    <w:tmpl w:val="53322BCA"/>
    <w:lvl w:ilvl="0" w:tplc="7D14F6B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64950"/>
    <w:multiLevelType w:val="hybridMultilevel"/>
    <w:tmpl w:val="8E1C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022BA"/>
    <w:multiLevelType w:val="hybridMultilevel"/>
    <w:tmpl w:val="399A204A"/>
    <w:lvl w:ilvl="0" w:tplc="D3C024BA">
      <w:start w:val="20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43659"/>
    <w:multiLevelType w:val="hybridMultilevel"/>
    <w:tmpl w:val="556EB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2E41"/>
    <w:multiLevelType w:val="hybridMultilevel"/>
    <w:tmpl w:val="20A6F806"/>
    <w:lvl w:ilvl="0" w:tplc="674C653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E1F86"/>
    <w:multiLevelType w:val="hybridMultilevel"/>
    <w:tmpl w:val="3120F1DA"/>
    <w:lvl w:ilvl="0" w:tplc="6F488E5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3492F"/>
    <w:multiLevelType w:val="hybridMultilevel"/>
    <w:tmpl w:val="BB26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F16A7"/>
    <w:multiLevelType w:val="hybridMultilevel"/>
    <w:tmpl w:val="8286F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01987"/>
    <w:multiLevelType w:val="hybridMultilevel"/>
    <w:tmpl w:val="F1FCD3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A4F90"/>
    <w:multiLevelType w:val="hybridMultilevel"/>
    <w:tmpl w:val="253E1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F29E5"/>
    <w:multiLevelType w:val="multilevel"/>
    <w:tmpl w:val="D96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60D89"/>
    <w:multiLevelType w:val="hybridMultilevel"/>
    <w:tmpl w:val="C5D8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96F6D"/>
    <w:multiLevelType w:val="hybridMultilevel"/>
    <w:tmpl w:val="0A28F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87A30"/>
    <w:multiLevelType w:val="hybridMultilevel"/>
    <w:tmpl w:val="88800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859F0"/>
    <w:multiLevelType w:val="hybridMultilevel"/>
    <w:tmpl w:val="3884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A4A89"/>
    <w:multiLevelType w:val="hybridMultilevel"/>
    <w:tmpl w:val="0A26B70E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C4598"/>
    <w:multiLevelType w:val="hybridMultilevel"/>
    <w:tmpl w:val="174AC506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7836"/>
    <w:multiLevelType w:val="hybridMultilevel"/>
    <w:tmpl w:val="119A9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53394"/>
    <w:multiLevelType w:val="hybridMultilevel"/>
    <w:tmpl w:val="FAB6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15C29"/>
    <w:multiLevelType w:val="hybridMultilevel"/>
    <w:tmpl w:val="07A0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46B6C"/>
    <w:multiLevelType w:val="hybridMultilevel"/>
    <w:tmpl w:val="DE005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F4FDF"/>
    <w:multiLevelType w:val="hybridMultilevel"/>
    <w:tmpl w:val="C32C1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B10AD5"/>
    <w:multiLevelType w:val="hybridMultilevel"/>
    <w:tmpl w:val="9EF0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76404"/>
    <w:multiLevelType w:val="hybridMultilevel"/>
    <w:tmpl w:val="896EB2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C479A5"/>
    <w:multiLevelType w:val="hybridMultilevel"/>
    <w:tmpl w:val="8154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196325">
    <w:abstractNumId w:val="17"/>
  </w:num>
  <w:num w:numId="2" w16cid:durableId="1801217811">
    <w:abstractNumId w:val="3"/>
  </w:num>
  <w:num w:numId="3" w16cid:durableId="186677758">
    <w:abstractNumId w:val="13"/>
  </w:num>
  <w:num w:numId="4" w16cid:durableId="1600061672">
    <w:abstractNumId w:val="8"/>
  </w:num>
  <w:num w:numId="5" w16cid:durableId="1968537446">
    <w:abstractNumId w:val="22"/>
  </w:num>
  <w:num w:numId="6" w16cid:durableId="1053236142">
    <w:abstractNumId w:val="35"/>
  </w:num>
  <w:num w:numId="7" w16cid:durableId="380792718">
    <w:abstractNumId w:val="4"/>
  </w:num>
  <w:num w:numId="8" w16cid:durableId="1961571568">
    <w:abstractNumId w:val="26"/>
  </w:num>
  <w:num w:numId="9" w16cid:durableId="673846814">
    <w:abstractNumId w:val="2"/>
  </w:num>
  <w:num w:numId="10" w16cid:durableId="965280343">
    <w:abstractNumId w:val="5"/>
  </w:num>
  <w:num w:numId="11" w16cid:durableId="1808232534">
    <w:abstractNumId w:val="18"/>
  </w:num>
  <w:num w:numId="12" w16cid:durableId="1983385127">
    <w:abstractNumId w:val="20"/>
  </w:num>
  <w:num w:numId="13" w16cid:durableId="423494881">
    <w:abstractNumId w:val="9"/>
  </w:num>
  <w:num w:numId="14" w16cid:durableId="1745180003">
    <w:abstractNumId w:val="21"/>
  </w:num>
  <w:num w:numId="15" w16cid:durableId="1889368803">
    <w:abstractNumId w:val="36"/>
  </w:num>
  <w:num w:numId="16" w16cid:durableId="597300361">
    <w:abstractNumId w:val="6"/>
  </w:num>
  <w:num w:numId="17" w16cid:durableId="97139082">
    <w:abstractNumId w:val="29"/>
  </w:num>
  <w:num w:numId="18" w16cid:durableId="408649601">
    <w:abstractNumId w:val="27"/>
  </w:num>
  <w:num w:numId="19" w16cid:durableId="1537739204">
    <w:abstractNumId w:val="28"/>
  </w:num>
  <w:num w:numId="20" w16cid:durableId="1365792673">
    <w:abstractNumId w:val="34"/>
  </w:num>
  <w:num w:numId="21" w16cid:durableId="229312894">
    <w:abstractNumId w:val="24"/>
  </w:num>
  <w:num w:numId="22" w16cid:durableId="1462575428">
    <w:abstractNumId w:val="30"/>
  </w:num>
  <w:num w:numId="23" w16cid:durableId="1818297804">
    <w:abstractNumId w:val="10"/>
  </w:num>
  <w:num w:numId="24" w16cid:durableId="112677169">
    <w:abstractNumId w:val="25"/>
  </w:num>
  <w:num w:numId="25" w16cid:durableId="386420387">
    <w:abstractNumId w:val="16"/>
  </w:num>
  <w:num w:numId="26" w16cid:durableId="243420547">
    <w:abstractNumId w:val="15"/>
  </w:num>
  <w:num w:numId="27" w16cid:durableId="1913733430">
    <w:abstractNumId w:val="1"/>
  </w:num>
  <w:num w:numId="28" w16cid:durableId="14424232">
    <w:abstractNumId w:val="7"/>
  </w:num>
  <w:num w:numId="29" w16cid:durableId="579363954">
    <w:abstractNumId w:val="23"/>
  </w:num>
  <w:num w:numId="30" w16cid:durableId="863641579">
    <w:abstractNumId w:val="14"/>
  </w:num>
  <w:num w:numId="31" w16cid:durableId="625038947">
    <w:abstractNumId w:val="32"/>
  </w:num>
  <w:num w:numId="32" w16cid:durableId="1484662497">
    <w:abstractNumId w:val="31"/>
  </w:num>
  <w:num w:numId="33" w16cid:durableId="1188831842">
    <w:abstractNumId w:val="19"/>
  </w:num>
  <w:num w:numId="34" w16cid:durableId="974870752">
    <w:abstractNumId w:val="11"/>
  </w:num>
  <w:num w:numId="35" w16cid:durableId="1097679955">
    <w:abstractNumId w:val="33"/>
  </w:num>
  <w:num w:numId="36" w16cid:durableId="131751539">
    <w:abstractNumId w:val="0"/>
  </w:num>
  <w:num w:numId="37" w16cid:durableId="1349561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96"/>
    <w:rsid w:val="00035308"/>
    <w:rsid w:val="00062113"/>
    <w:rsid w:val="000776DC"/>
    <w:rsid w:val="0009310C"/>
    <w:rsid w:val="000B6FAC"/>
    <w:rsid w:val="000B79A2"/>
    <w:rsid w:val="000B7AA4"/>
    <w:rsid w:val="000C4979"/>
    <w:rsid w:val="000C7C55"/>
    <w:rsid w:val="000D713F"/>
    <w:rsid w:val="0010769C"/>
    <w:rsid w:val="00115961"/>
    <w:rsid w:val="001200EF"/>
    <w:rsid w:val="0013109E"/>
    <w:rsid w:val="00132468"/>
    <w:rsid w:val="001653AE"/>
    <w:rsid w:val="00177964"/>
    <w:rsid w:val="00182F37"/>
    <w:rsid w:val="001C5E9B"/>
    <w:rsid w:val="001C6623"/>
    <w:rsid w:val="001D758A"/>
    <w:rsid w:val="001E5B03"/>
    <w:rsid w:val="001F6BA7"/>
    <w:rsid w:val="0022542C"/>
    <w:rsid w:val="00236C39"/>
    <w:rsid w:val="00242A3A"/>
    <w:rsid w:val="00245FAC"/>
    <w:rsid w:val="00256E5E"/>
    <w:rsid w:val="00275D6C"/>
    <w:rsid w:val="0028061A"/>
    <w:rsid w:val="0028504F"/>
    <w:rsid w:val="00290A2C"/>
    <w:rsid w:val="002912D3"/>
    <w:rsid w:val="00291600"/>
    <w:rsid w:val="00297F91"/>
    <w:rsid w:val="002A66BB"/>
    <w:rsid w:val="002C146F"/>
    <w:rsid w:val="002D54EF"/>
    <w:rsid w:val="002D645F"/>
    <w:rsid w:val="002E0312"/>
    <w:rsid w:val="0030326C"/>
    <w:rsid w:val="003302D9"/>
    <w:rsid w:val="00332FEE"/>
    <w:rsid w:val="00340587"/>
    <w:rsid w:val="00377F91"/>
    <w:rsid w:val="003B3913"/>
    <w:rsid w:val="003E5D96"/>
    <w:rsid w:val="00400DC7"/>
    <w:rsid w:val="004067EF"/>
    <w:rsid w:val="00423CAA"/>
    <w:rsid w:val="004338C0"/>
    <w:rsid w:val="0045281E"/>
    <w:rsid w:val="00452D5F"/>
    <w:rsid w:val="00455E81"/>
    <w:rsid w:val="004656D2"/>
    <w:rsid w:val="0046677E"/>
    <w:rsid w:val="004670A5"/>
    <w:rsid w:val="004A11A8"/>
    <w:rsid w:val="004A68F5"/>
    <w:rsid w:val="004C1C1E"/>
    <w:rsid w:val="004D48B7"/>
    <w:rsid w:val="004D6E74"/>
    <w:rsid w:val="004E7881"/>
    <w:rsid w:val="004F23CE"/>
    <w:rsid w:val="00501640"/>
    <w:rsid w:val="00531B3A"/>
    <w:rsid w:val="00542E0C"/>
    <w:rsid w:val="00544036"/>
    <w:rsid w:val="00584E09"/>
    <w:rsid w:val="005930FE"/>
    <w:rsid w:val="005E3D41"/>
    <w:rsid w:val="005F4134"/>
    <w:rsid w:val="005F6DD7"/>
    <w:rsid w:val="005F7E70"/>
    <w:rsid w:val="0060432F"/>
    <w:rsid w:val="00605506"/>
    <w:rsid w:val="006233AD"/>
    <w:rsid w:val="00625B85"/>
    <w:rsid w:val="00643B31"/>
    <w:rsid w:val="006541E0"/>
    <w:rsid w:val="00661A74"/>
    <w:rsid w:val="006667D7"/>
    <w:rsid w:val="006740AB"/>
    <w:rsid w:val="00694C6D"/>
    <w:rsid w:val="006A60D9"/>
    <w:rsid w:val="006F3B5A"/>
    <w:rsid w:val="0072152B"/>
    <w:rsid w:val="00747CB1"/>
    <w:rsid w:val="0075099D"/>
    <w:rsid w:val="0075648F"/>
    <w:rsid w:val="0076558A"/>
    <w:rsid w:val="00790640"/>
    <w:rsid w:val="00792C32"/>
    <w:rsid w:val="007A5866"/>
    <w:rsid w:val="007B1339"/>
    <w:rsid w:val="007C0494"/>
    <w:rsid w:val="007C226B"/>
    <w:rsid w:val="007C4F36"/>
    <w:rsid w:val="007C5695"/>
    <w:rsid w:val="007D0D3B"/>
    <w:rsid w:val="007E5D69"/>
    <w:rsid w:val="007F0818"/>
    <w:rsid w:val="007F5521"/>
    <w:rsid w:val="0083192C"/>
    <w:rsid w:val="008519BE"/>
    <w:rsid w:val="00857E8A"/>
    <w:rsid w:val="008B0DCE"/>
    <w:rsid w:val="008D0F0B"/>
    <w:rsid w:val="008E0E5C"/>
    <w:rsid w:val="008E46F7"/>
    <w:rsid w:val="008E74A8"/>
    <w:rsid w:val="008F60C8"/>
    <w:rsid w:val="0090503B"/>
    <w:rsid w:val="00910CFC"/>
    <w:rsid w:val="00962EBD"/>
    <w:rsid w:val="00984B9B"/>
    <w:rsid w:val="009A14D4"/>
    <w:rsid w:val="009C659D"/>
    <w:rsid w:val="009D0419"/>
    <w:rsid w:val="009E18BF"/>
    <w:rsid w:val="009F5770"/>
    <w:rsid w:val="00A473A0"/>
    <w:rsid w:val="00A56879"/>
    <w:rsid w:val="00A75432"/>
    <w:rsid w:val="00A77571"/>
    <w:rsid w:val="00A97052"/>
    <w:rsid w:val="00AD70B4"/>
    <w:rsid w:val="00B0353B"/>
    <w:rsid w:val="00B11C20"/>
    <w:rsid w:val="00B217BF"/>
    <w:rsid w:val="00B26973"/>
    <w:rsid w:val="00B27043"/>
    <w:rsid w:val="00B437E6"/>
    <w:rsid w:val="00B4390F"/>
    <w:rsid w:val="00B60E5D"/>
    <w:rsid w:val="00B6382E"/>
    <w:rsid w:val="00BA5975"/>
    <w:rsid w:val="00BB4D6C"/>
    <w:rsid w:val="00BC6C70"/>
    <w:rsid w:val="00BD1C03"/>
    <w:rsid w:val="00BD4D41"/>
    <w:rsid w:val="00BF3CBD"/>
    <w:rsid w:val="00C127BD"/>
    <w:rsid w:val="00C22680"/>
    <w:rsid w:val="00C23641"/>
    <w:rsid w:val="00C42E18"/>
    <w:rsid w:val="00C50BFB"/>
    <w:rsid w:val="00C6160C"/>
    <w:rsid w:val="00C82B44"/>
    <w:rsid w:val="00C94224"/>
    <w:rsid w:val="00CA297C"/>
    <w:rsid w:val="00CB7360"/>
    <w:rsid w:val="00CB7437"/>
    <w:rsid w:val="00CD0FE4"/>
    <w:rsid w:val="00CE66F8"/>
    <w:rsid w:val="00D34155"/>
    <w:rsid w:val="00D42CB8"/>
    <w:rsid w:val="00D64774"/>
    <w:rsid w:val="00D66064"/>
    <w:rsid w:val="00DC545F"/>
    <w:rsid w:val="00DF2C6B"/>
    <w:rsid w:val="00E03E0D"/>
    <w:rsid w:val="00E11D58"/>
    <w:rsid w:val="00E15E2F"/>
    <w:rsid w:val="00E5263E"/>
    <w:rsid w:val="00E672B9"/>
    <w:rsid w:val="00E96031"/>
    <w:rsid w:val="00E976A0"/>
    <w:rsid w:val="00EB3144"/>
    <w:rsid w:val="00F136F1"/>
    <w:rsid w:val="00F1481A"/>
    <w:rsid w:val="00F516E5"/>
    <w:rsid w:val="00F536BF"/>
    <w:rsid w:val="00F57408"/>
    <w:rsid w:val="00F719B0"/>
    <w:rsid w:val="00F8313F"/>
    <w:rsid w:val="00FB0657"/>
    <w:rsid w:val="00FC30E3"/>
    <w:rsid w:val="00FE0451"/>
    <w:rsid w:val="00FF31F6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21CF"/>
  <w15:chartTrackingRefBased/>
  <w15:docId w15:val="{4D86718D-A5C5-49F7-965E-C73F9B23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1D758A"/>
    <w:pPr>
      <w:ind w:left="720"/>
      <w:contextualSpacing/>
    </w:pPr>
  </w:style>
  <w:style w:type="character" w:styleId="Lienhypertexte">
    <w:name w:val="Hyperlink"/>
    <w:uiPriority w:val="99"/>
    <w:unhideWhenUsed/>
    <w:rsid w:val="00245FAC"/>
    <w:rPr>
      <w:color w:val="0563C1"/>
      <w:u w:val="single"/>
    </w:rPr>
  </w:style>
  <w:style w:type="character" w:styleId="lev">
    <w:name w:val="Strong"/>
    <w:uiPriority w:val="22"/>
    <w:qFormat/>
    <w:rsid w:val="00F1481A"/>
    <w:rPr>
      <w:b/>
      <w:bCs/>
    </w:rPr>
  </w:style>
  <w:style w:type="character" w:customStyle="1" w:styleId="object">
    <w:name w:val="object"/>
    <w:basedOn w:val="Policepardfaut"/>
    <w:rsid w:val="00F1481A"/>
  </w:style>
  <w:style w:type="paragraph" w:styleId="NormalWeb">
    <w:name w:val="Normal (Web)"/>
    <w:basedOn w:val="Normal"/>
    <w:uiPriority w:val="99"/>
    <w:unhideWhenUsed/>
    <w:rsid w:val="00F14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57E8A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7F0818"/>
    <w:rPr>
      <w:color w:val="605E5C"/>
      <w:shd w:val="clear" w:color="auto" w:fill="E1DFDD"/>
    </w:rPr>
  </w:style>
  <w:style w:type="paragraph" w:customStyle="1" w:styleId="Default">
    <w:name w:val="Default"/>
    <w:rsid w:val="002850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CD0FE4"/>
  </w:style>
  <w:style w:type="character" w:customStyle="1" w:styleId="hgkelc">
    <w:name w:val="hgkelc"/>
    <w:basedOn w:val="Policepardfaut"/>
    <w:rsid w:val="00CD0FE4"/>
  </w:style>
  <w:style w:type="paragraph" w:styleId="En-tte">
    <w:name w:val="header"/>
    <w:basedOn w:val="Normal"/>
    <w:link w:val="En-tt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09E"/>
  </w:style>
  <w:style w:type="paragraph" w:styleId="Pieddepage">
    <w:name w:val="footer"/>
    <w:basedOn w:val="Normal"/>
    <w:link w:val="Pieddepag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09E"/>
  </w:style>
  <w:style w:type="character" w:styleId="Marquedecommentaire">
    <w:name w:val="annotation reference"/>
    <w:basedOn w:val="Policepardfaut"/>
    <w:uiPriority w:val="99"/>
    <w:semiHidden/>
    <w:unhideWhenUsed/>
    <w:rsid w:val="006055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55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550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55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550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ED\01-administration-generale\01-03-communication\1-%20INSTITUTIONNEL\4%20-PRESSE\Communiqu&#233;%20de%20presse\2022-modele%20communiqu&#233;%20de%20presse%20-%20m&#233;lan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2022-modele communiqué de presse - mélanie.dot</Template>
  <TotalTime>89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GUET</dc:creator>
  <cp:keywords/>
  <dc:description/>
  <cp:lastModifiedBy>Mélanie GUET</cp:lastModifiedBy>
  <cp:revision>4</cp:revision>
  <cp:lastPrinted>2019-09-23T11:41:00Z</cp:lastPrinted>
  <dcterms:created xsi:type="dcterms:W3CDTF">2024-09-25T11:39:00Z</dcterms:created>
  <dcterms:modified xsi:type="dcterms:W3CDTF">2024-09-25T13:10:00Z</dcterms:modified>
</cp:coreProperties>
</file>