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EBD5" w14:textId="44348472" w:rsidR="005E3D41" w:rsidRPr="008E46F7" w:rsidRDefault="00B01F8D" w:rsidP="00CD0FE4">
      <w:pPr>
        <w:spacing w:after="0"/>
        <w:rPr>
          <w:noProof/>
          <w:lang w:eastAsia="fr-FR"/>
        </w:rPr>
      </w:pPr>
      <w:r>
        <w:rPr>
          <w:noProof/>
        </w:rPr>
        <w:drawing>
          <wp:anchor distT="0" distB="0" distL="114300" distR="114300" simplePos="0" relativeHeight="251655680" behindDoc="0" locked="0" layoutInCell="1" allowOverlap="1" wp14:anchorId="481899F8" wp14:editId="49AB6554">
            <wp:simplePos x="0" y="0"/>
            <wp:positionH relativeFrom="margin">
              <wp:posOffset>1156392</wp:posOffset>
            </wp:positionH>
            <wp:positionV relativeFrom="paragraph">
              <wp:posOffset>-42892</wp:posOffset>
            </wp:positionV>
            <wp:extent cx="1214170" cy="421929"/>
            <wp:effectExtent l="0" t="0" r="508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70" cy="4219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5747724E" wp14:editId="2DC33E58">
            <wp:simplePos x="0" y="0"/>
            <wp:positionH relativeFrom="column">
              <wp:posOffset>-123998</wp:posOffset>
            </wp:positionH>
            <wp:positionV relativeFrom="paragraph">
              <wp:posOffset>-173181</wp:posOffset>
            </wp:positionV>
            <wp:extent cx="1336675" cy="653415"/>
            <wp:effectExtent l="0" t="0" r="0" b="0"/>
            <wp:wrapNone/>
            <wp:docPr id="823484788"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84788" name=""/>
                    <pic:cNvPicPr/>
                  </pic:nvPicPr>
                  <pic:blipFill>
                    <a:blip r:embed="rId8">
                      <a:extLst>
                        <a:ext uri="{96DAC541-7B7A-43D3-8B79-37D633B846F1}">
                          <asvg:svgBlip xmlns:asvg="http://schemas.microsoft.com/office/drawing/2016/SVG/main" r:embed="rId9"/>
                        </a:ext>
                      </a:extLst>
                    </a:blip>
                    <a:stretch>
                      <a:fillRect/>
                    </a:stretch>
                  </pic:blipFill>
                  <pic:spPr>
                    <a:xfrm>
                      <a:off x="0" y="0"/>
                      <a:ext cx="1336675" cy="653415"/>
                    </a:xfrm>
                    <a:prstGeom prst="rect">
                      <a:avLst/>
                    </a:prstGeom>
                  </pic:spPr>
                </pic:pic>
              </a:graphicData>
            </a:graphic>
          </wp:anchor>
        </w:drawing>
      </w:r>
      <w:r>
        <w:rPr>
          <w:noProof/>
        </w:rPr>
        <mc:AlternateContent>
          <mc:Choice Requires="wps">
            <w:drawing>
              <wp:anchor distT="0" distB="0" distL="114300" distR="114300" simplePos="0" relativeHeight="251656704" behindDoc="0" locked="0" layoutInCell="1" allowOverlap="1" wp14:anchorId="29813A78" wp14:editId="3CF309D5">
                <wp:simplePos x="0" y="0"/>
                <wp:positionH relativeFrom="page">
                  <wp:align>right</wp:align>
                </wp:positionH>
                <wp:positionV relativeFrom="paragraph">
                  <wp:posOffset>-145357</wp:posOffset>
                </wp:positionV>
                <wp:extent cx="4170219" cy="608330"/>
                <wp:effectExtent l="0" t="0" r="1905" b="1270"/>
                <wp:wrapNone/>
                <wp:docPr id="20507009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219"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6F90" id="Rectangle 3" o:spid="_x0000_s1026" style="position:absolute;margin-left:277.15pt;margin-top:-11.45pt;width:328.35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" fillcolor="#1d466b" stroked="f" strokeweight="1pt">
                <w10:wrap anchorx="page"/>
              </v:rect>
            </w:pict>
          </mc:Fallback>
        </mc:AlternateContent>
      </w:r>
      <w:r>
        <w:rPr>
          <w:noProof/>
        </w:rPr>
        <mc:AlternateContent>
          <mc:Choice Requires="wps">
            <w:drawing>
              <wp:anchor distT="45720" distB="45720" distL="114300" distR="114300" simplePos="0" relativeHeight="251659776" behindDoc="0" locked="0" layoutInCell="1" allowOverlap="1" wp14:anchorId="70487F1F" wp14:editId="15C9F4FB">
                <wp:simplePos x="0" y="0"/>
                <wp:positionH relativeFrom="column">
                  <wp:posOffset>2480715</wp:posOffset>
                </wp:positionH>
                <wp:positionV relativeFrom="paragraph">
                  <wp:posOffset>-13739</wp:posOffset>
                </wp:positionV>
                <wp:extent cx="3647844"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844" cy="535940"/>
                        </a:xfrm>
                        <a:prstGeom prst="rect">
                          <a:avLst/>
                        </a:prstGeom>
                        <a:noFill/>
                        <a:ln w="9525">
                          <a:noFill/>
                          <a:miter lim="800000"/>
                          <a:headEnd/>
                          <a:tailEnd/>
                        </a:ln>
                      </wps:spPr>
                      <wps:txbx>
                        <w:txbxContent>
                          <w:p w14:paraId="386346BB"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87F1F" id="_x0000_t202" coordsize="21600,21600" o:spt="202" path="m,l,21600r21600,l21600,xe">
                <v:stroke joinstyle="miter"/>
                <v:path gradientshapeok="t" o:connecttype="rect"/>
              </v:shapetype>
              <v:shape id="Zone de texte 2" o:spid="_x0000_s1026" type="#_x0000_t202" style="position:absolute;margin-left:195.35pt;margin-top:-1.1pt;width:287.2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Rx+wEAAM0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" filled="f" stroked="f">
                <v:textbox style="mso-fit-shape-to-text:t">
                  <w:txbxContent>
                    <w:p w14:paraId="386346BB"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sidR="00115290">
        <w:rPr>
          <w:noProof/>
        </w:rPr>
        <w:drawing>
          <wp:anchor distT="0" distB="0" distL="114300" distR="114300" simplePos="0" relativeHeight="251660800" behindDoc="0" locked="0" layoutInCell="1" allowOverlap="1" wp14:anchorId="2841BDE7" wp14:editId="5AB1760E">
            <wp:simplePos x="0" y="0"/>
            <wp:positionH relativeFrom="margin">
              <wp:posOffset>6004560</wp:posOffset>
            </wp:positionH>
            <wp:positionV relativeFrom="page">
              <wp:posOffset>847725</wp:posOffset>
            </wp:positionV>
            <wp:extent cx="152400" cy="152400"/>
            <wp:effectExtent l="0" t="0" r="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90">
        <w:rPr>
          <w:noProof/>
        </w:rPr>
        <w:drawing>
          <wp:anchor distT="0" distB="0" distL="114300" distR="114300" simplePos="0" relativeHeight="251658752" behindDoc="0" locked="0" layoutInCell="1" allowOverlap="1" wp14:anchorId="7D1F0149" wp14:editId="650116F4">
            <wp:simplePos x="0" y="0"/>
            <wp:positionH relativeFrom="margin">
              <wp:posOffset>5335270</wp:posOffset>
            </wp:positionH>
            <wp:positionV relativeFrom="paragraph">
              <wp:posOffset>-980440</wp:posOffset>
            </wp:positionV>
            <wp:extent cx="1492250" cy="1357630"/>
            <wp:effectExtent l="0" t="0" r="194310" b="6096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90">
        <w:rPr>
          <w:noProof/>
        </w:rPr>
        <mc:AlternateContent>
          <mc:Choice Requires="wps">
            <w:drawing>
              <wp:anchor distT="0" distB="0" distL="114300" distR="114300" simplePos="0" relativeHeight="251657728" behindDoc="0" locked="0" layoutInCell="1" allowOverlap="1" wp14:anchorId="5DACC544" wp14:editId="5A70161B">
                <wp:simplePos x="0" y="0"/>
                <wp:positionH relativeFrom="page">
                  <wp:posOffset>-5080</wp:posOffset>
                </wp:positionH>
                <wp:positionV relativeFrom="page">
                  <wp:posOffset>723900</wp:posOffset>
                </wp:positionV>
                <wp:extent cx="752475" cy="60833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E6BF6" id="Rectangle 2"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" fillcolor="#1d466b" stroked="f" strokeweight="1pt">
                <w10:wrap anchorx="page" anchory="page"/>
              </v:rect>
            </w:pict>
          </mc:Fallback>
        </mc:AlternateContent>
      </w:r>
    </w:p>
    <w:p w14:paraId="2133FB89" w14:textId="696F008A" w:rsidR="005E3D41" w:rsidRPr="008E46F7" w:rsidRDefault="005E3D41" w:rsidP="00CD0FE4">
      <w:pPr>
        <w:spacing w:after="0"/>
        <w:rPr>
          <w:noProof/>
          <w:lang w:eastAsia="fr-FR"/>
        </w:rPr>
      </w:pPr>
    </w:p>
    <w:p w14:paraId="6245703D" w14:textId="77777777" w:rsidR="005E3D41" w:rsidRPr="008E46F7" w:rsidRDefault="005E3D41" w:rsidP="00CD0FE4">
      <w:pPr>
        <w:spacing w:after="0"/>
      </w:pPr>
    </w:p>
    <w:p w14:paraId="1CEFBA37" w14:textId="77777777" w:rsidR="0010769C" w:rsidRPr="008E46F7" w:rsidRDefault="0010769C" w:rsidP="00CD0FE4">
      <w:pPr>
        <w:spacing w:after="0"/>
      </w:pPr>
    </w:p>
    <w:p w14:paraId="33C79298" w14:textId="77777777" w:rsidR="0010769C" w:rsidRPr="008E46F7" w:rsidRDefault="0010769C" w:rsidP="00CD0FE4">
      <w:pPr>
        <w:spacing w:after="0"/>
      </w:pPr>
      <w:bookmarkStart w:id="0" w:name="_Hlk96958904"/>
      <w:bookmarkEnd w:id="0"/>
    </w:p>
    <w:p w14:paraId="2A62B2A7" w14:textId="33C8B9EB" w:rsidR="00CD0FE4" w:rsidRPr="005F7E70" w:rsidRDefault="0013109E" w:rsidP="005F7E70">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sidR="00B01F8D">
        <w:rPr>
          <w:rFonts w:ascii="Lexend Deca Light" w:hAnsi="Lexend Deca Light" w:cs="Calibri"/>
          <w:sz w:val="18"/>
          <w:szCs w:val="18"/>
        </w:rPr>
        <w:t xml:space="preserve"> </w:t>
      </w:r>
      <w:r w:rsidR="005A118B">
        <w:rPr>
          <w:rFonts w:ascii="Lexend Deca Light" w:hAnsi="Lexend Deca Light" w:cs="Calibri"/>
          <w:sz w:val="18"/>
          <w:szCs w:val="18"/>
        </w:rPr>
        <w:t>1</w:t>
      </w:r>
      <w:r w:rsidR="00046BB0">
        <w:rPr>
          <w:rFonts w:ascii="Lexend Deca Light" w:hAnsi="Lexend Deca Light" w:cs="Calibri"/>
          <w:sz w:val="18"/>
          <w:szCs w:val="18"/>
        </w:rPr>
        <w:t>8</w:t>
      </w:r>
      <w:r w:rsidR="005A118B">
        <w:rPr>
          <w:rFonts w:ascii="Lexend Deca Light" w:hAnsi="Lexend Deca Light" w:cs="Calibri"/>
          <w:sz w:val="18"/>
          <w:szCs w:val="18"/>
        </w:rPr>
        <w:t xml:space="preserve"> </w:t>
      </w:r>
      <w:r w:rsidR="00046BB0">
        <w:rPr>
          <w:rFonts w:ascii="Lexend Deca Light" w:hAnsi="Lexend Deca Light" w:cs="Calibri"/>
          <w:sz w:val="18"/>
          <w:szCs w:val="18"/>
        </w:rPr>
        <w:t>novembre</w:t>
      </w:r>
      <w:r w:rsidR="00B01F8D">
        <w:rPr>
          <w:rFonts w:ascii="Lexend Deca Light" w:hAnsi="Lexend Deca Light" w:cs="Calibri"/>
          <w:sz w:val="18"/>
          <w:szCs w:val="18"/>
        </w:rPr>
        <w:t xml:space="preserve"> 2024</w:t>
      </w:r>
    </w:p>
    <w:p w14:paraId="276C7DD9" w14:textId="77777777" w:rsidR="0013109E" w:rsidRPr="005F7E70" w:rsidRDefault="0013109E" w:rsidP="0013109E">
      <w:pPr>
        <w:spacing w:after="0"/>
        <w:rPr>
          <w:rFonts w:ascii="Lexend Deca Light" w:hAnsi="Lexend Deca Light" w:cs="Calibri"/>
          <w:b/>
          <w:bCs/>
          <w:sz w:val="18"/>
          <w:szCs w:val="18"/>
        </w:rPr>
      </w:pPr>
    </w:p>
    <w:p w14:paraId="00D15F6D" w14:textId="77777777" w:rsidR="0013109E" w:rsidRPr="005F7E70" w:rsidRDefault="0013109E" w:rsidP="0013109E">
      <w:pPr>
        <w:spacing w:after="0"/>
        <w:rPr>
          <w:rFonts w:ascii="Lexend Deca Light" w:hAnsi="Lexend Deca Light" w:cs="Calibri"/>
          <w:b/>
          <w:bCs/>
          <w:sz w:val="18"/>
          <w:szCs w:val="18"/>
        </w:rPr>
      </w:pPr>
    </w:p>
    <w:p w14:paraId="7B468DDE" w14:textId="4729269C" w:rsidR="0013109E" w:rsidRPr="0044731E" w:rsidRDefault="004E74EC" w:rsidP="0044731E">
      <w:pPr>
        <w:spacing w:after="0"/>
        <w:jc w:val="center"/>
        <w:rPr>
          <w:rFonts w:ascii="Capriola" w:hAnsi="Capriola" w:cs="Calibri"/>
          <w:b/>
          <w:bCs/>
          <w:sz w:val="36"/>
          <w:szCs w:val="36"/>
        </w:rPr>
      </w:pPr>
      <w:bookmarkStart w:id="1" w:name="_Hlk171610233"/>
      <w:r>
        <w:rPr>
          <w:rFonts w:ascii="Capriola" w:hAnsi="Capriola" w:cs="Calibri"/>
          <w:b/>
          <w:bCs/>
          <w:sz w:val="36"/>
          <w:szCs w:val="36"/>
        </w:rPr>
        <w:t xml:space="preserve">Aménagement du territoire : </w:t>
      </w:r>
      <w:r w:rsidR="00115290" w:rsidRPr="00115290">
        <w:rPr>
          <w:rFonts w:ascii="Capriola" w:hAnsi="Capriola" w:cs="Calibri"/>
          <w:b/>
          <w:bCs/>
          <w:sz w:val="36"/>
          <w:szCs w:val="36"/>
        </w:rPr>
        <w:t xml:space="preserve">une </w:t>
      </w:r>
      <w:r>
        <w:rPr>
          <w:rFonts w:ascii="Capriola" w:hAnsi="Capriola" w:cs="Calibri"/>
          <w:b/>
          <w:bCs/>
          <w:sz w:val="36"/>
          <w:szCs w:val="36"/>
        </w:rPr>
        <w:t>2</w:t>
      </w:r>
      <w:r w:rsidRPr="004E74EC">
        <w:rPr>
          <w:rFonts w:ascii="Capriola" w:hAnsi="Capriola" w:cs="Calibri"/>
          <w:b/>
          <w:bCs/>
          <w:sz w:val="36"/>
          <w:szCs w:val="36"/>
          <w:vertAlign w:val="superscript"/>
        </w:rPr>
        <w:t>nde</w:t>
      </w:r>
      <w:r>
        <w:rPr>
          <w:rFonts w:ascii="Capriola" w:hAnsi="Capriola" w:cs="Calibri"/>
          <w:b/>
          <w:bCs/>
          <w:sz w:val="36"/>
          <w:szCs w:val="36"/>
        </w:rPr>
        <w:t xml:space="preserve"> </w:t>
      </w:r>
      <w:r w:rsidR="00115290" w:rsidRPr="00115290">
        <w:rPr>
          <w:rFonts w:ascii="Capriola" w:hAnsi="Capriola" w:cs="Calibri"/>
          <w:b/>
          <w:bCs/>
          <w:sz w:val="36"/>
          <w:szCs w:val="36"/>
        </w:rPr>
        <w:t>réunion publique</w:t>
      </w:r>
      <w:r w:rsidR="0044731E">
        <w:rPr>
          <w:rFonts w:ascii="Capriola" w:hAnsi="Capriola" w:cs="Calibri"/>
          <w:b/>
          <w:bCs/>
          <w:sz w:val="36"/>
          <w:szCs w:val="36"/>
        </w:rPr>
        <w:t xml:space="preserve"> </w:t>
      </w:r>
      <w:r w:rsidR="00115290" w:rsidRPr="00115290">
        <w:rPr>
          <w:rFonts w:ascii="Capriola" w:hAnsi="Capriola" w:cs="Calibri"/>
          <w:b/>
          <w:bCs/>
          <w:sz w:val="36"/>
          <w:szCs w:val="36"/>
        </w:rPr>
        <w:t xml:space="preserve">pour </w:t>
      </w:r>
      <w:r w:rsidR="005A118B">
        <w:rPr>
          <w:rFonts w:ascii="Capriola" w:hAnsi="Capriola" w:cs="Calibri"/>
          <w:b/>
          <w:bCs/>
          <w:sz w:val="36"/>
          <w:szCs w:val="36"/>
        </w:rPr>
        <w:t xml:space="preserve">découvrir les </w:t>
      </w:r>
      <w:r>
        <w:rPr>
          <w:rFonts w:ascii="Capriola" w:hAnsi="Capriola" w:cs="Calibri"/>
          <w:b/>
          <w:bCs/>
          <w:sz w:val="36"/>
          <w:szCs w:val="36"/>
        </w:rPr>
        <w:t>propositions d’évolution du SCoT</w:t>
      </w:r>
    </w:p>
    <w:bookmarkEnd w:id="1"/>
    <w:p w14:paraId="1F32145F" w14:textId="77777777" w:rsidR="00115290" w:rsidRDefault="00115290" w:rsidP="00115290"/>
    <w:p w14:paraId="57181C3E" w14:textId="590599D1" w:rsidR="00115290" w:rsidRDefault="00115290" w:rsidP="007004B5">
      <w:pPr>
        <w:jc w:val="both"/>
        <w:rPr>
          <w:rFonts w:ascii="Lexend Deca Light" w:hAnsi="Lexend Deca Light"/>
          <w:i/>
          <w:iCs/>
          <w:color w:val="52525B"/>
          <w:shd w:val="clear" w:color="auto" w:fill="FFFFFF"/>
        </w:rPr>
      </w:pPr>
      <w:bookmarkStart w:id="2" w:name="_Hlk171610246"/>
      <w:r w:rsidRPr="00115290">
        <w:rPr>
          <w:rFonts w:ascii="Lexend Deca Light" w:hAnsi="Lexend Deca Light"/>
          <w:i/>
          <w:iCs/>
          <w:color w:val="52525B"/>
          <w:shd w:val="clear" w:color="auto" w:fill="FFFFFF"/>
        </w:rPr>
        <w:t xml:space="preserve">Dans le cadre de la coopération intercommunale à l’échelle des communautés du pays de Saint-Malo, la Communauté de communes Bretagne romantique porte avec les communautés d’agglomération et de communes voisines un schéma de cohérence territoriale (SCoT). </w:t>
      </w:r>
      <w:r w:rsidR="005A118B">
        <w:rPr>
          <w:rFonts w:ascii="Lexend Deca Light" w:hAnsi="Lexend Deca Light"/>
          <w:i/>
          <w:iCs/>
          <w:color w:val="52525B"/>
          <w:shd w:val="clear" w:color="auto" w:fill="FFFFFF"/>
        </w:rPr>
        <w:t xml:space="preserve">Dans la continuité de la réunion d’information de septembre, une </w:t>
      </w:r>
      <w:r w:rsidR="004E74EC">
        <w:rPr>
          <w:rFonts w:ascii="Lexend Deca Light" w:hAnsi="Lexend Deca Light"/>
          <w:i/>
          <w:iCs/>
          <w:color w:val="52525B"/>
          <w:shd w:val="clear" w:color="auto" w:fill="FFFFFF"/>
        </w:rPr>
        <w:t>2</w:t>
      </w:r>
      <w:r w:rsidR="004E74EC" w:rsidRPr="004E74EC">
        <w:rPr>
          <w:rFonts w:ascii="Lexend Deca Light" w:hAnsi="Lexend Deca Light"/>
          <w:i/>
          <w:iCs/>
          <w:color w:val="52525B"/>
          <w:shd w:val="clear" w:color="auto" w:fill="FFFFFF"/>
          <w:vertAlign w:val="superscript"/>
        </w:rPr>
        <w:t>nde</w:t>
      </w:r>
      <w:r w:rsidR="004E74EC">
        <w:rPr>
          <w:rFonts w:ascii="Lexend Deca Light" w:hAnsi="Lexend Deca Light"/>
          <w:i/>
          <w:iCs/>
          <w:color w:val="52525B"/>
          <w:shd w:val="clear" w:color="auto" w:fill="FFFFFF"/>
        </w:rPr>
        <w:t xml:space="preserve"> </w:t>
      </w:r>
      <w:r w:rsidR="005A118B">
        <w:rPr>
          <w:rFonts w:ascii="Lexend Deca Light" w:hAnsi="Lexend Deca Light"/>
          <w:i/>
          <w:iCs/>
          <w:color w:val="52525B"/>
          <w:shd w:val="clear" w:color="auto" w:fill="FFFFFF"/>
        </w:rPr>
        <w:t xml:space="preserve">réunion publique est organisée le 19 décembre pour présenter les </w:t>
      </w:r>
      <w:r w:rsidR="004E74EC">
        <w:rPr>
          <w:rFonts w:ascii="Lexend Deca Light" w:hAnsi="Lexend Deca Light"/>
          <w:i/>
          <w:iCs/>
          <w:color w:val="52525B"/>
          <w:shd w:val="clear" w:color="auto" w:fill="FFFFFF"/>
        </w:rPr>
        <w:t>propositions concrètes d’évolution des objectifs du SCoT</w:t>
      </w:r>
      <w:r w:rsidR="005100DF">
        <w:rPr>
          <w:rFonts w:ascii="Lexend Deca Light" w:hAnsi="Lexend Deca Light"/>
          <w:i/>
          <w:iCs/>
          <w:color w:val="52525B"/>
          <w:shd w:val="clear" w:color="auto" w:fill="FFFFFF"/>
        </w:rPr>
        <w:t xml:space="preserve">. </w:t>
      </w:r>
    </w:p>
    <w:p w14:paraId="4AF665B8" w14:textId="77777777" w:rsidR="005A118B" w:rsidRDefault="005A118B" w:rsidP="007004B5">
      <w:pPr>
        <w:jc w:val="both"/>
        <w:rPr>
          <w:rFonts w:ascii="Lexend Deca Light" w:hAnsi="Lexend Deca Light"/>
          <w:i/>
          <w:iCs/>
          <w:color w:val="52525B"/>
          <w:shd w:val="clear" w:color="auto" w:fill="FFFFFF"/>
        </w:rPr>
      </w:pPr>
    </w:p>
    <w:p w14:paraId="2E3A7D25" w14:textId="69475683" w:rsidR="005A118B" w:rsidRPr="005A118B" w:rsidRDefault="005A118B" w:rsidP="005A118B">
      <w:pPr>
        <w:spacing w:line="256" w:lineRule="auto"/>
        <w:jc w:val="both"/>
        <w:rPr>
          <w:rFonts w:ascii="Capriola" w:hAnsi="Capriola" w:cs="Calibri"/>
          <w:sz w:val="24"/>
          <w:szCs w:val="24"/>
        </w:rPr>
      </w:pPr>
      <w:r>
        <w:rPr>
          <w:rFonts w:ascii="Capriola" w:hAnsi="Capriola" w:cs="Calibri"/>
          <w:sz w:val="24"/>
          <w:szCs w:val="24"/>
        </w:rPr>
        <w:t xml:space="preserve">Le SCoT : qu’est-ce que c’est ? </w:t>
      </w:r>
    </w:p>
    <w:p w14:paraId="5242417A" w14:textId="22023BC3" w:rsidR="00115290" w:rsidRPr="00115290" w:rsidRDefault="00115290" w:rsidP="00115290">
      <w:pPr>
        <w:jc w:val="both"/>
        <w:rPr>
          <w:rFonts w:ascii="Lexend Deca Light" w:hAnsi="Lexend Deca Light"/>
          <w:color w:val="52525B"/>
          <w:shd w:val="clear" w:color="auto" w:fill="FFFFFF"/>
        </w:rPr>
      </w:pPr>
      <w:r w:rsidRPr="00115290">
        <w:rPr>
          <w:rFonts w:ascii="Lexend Deca Light" w:hAnsi="Lexend Deca Light"/>
          <w:color w:val="52525B"/>
          <w:shd w:val="clear" w:color="auto" w:fill="FFFFFF"/>
        </w:rPr>
        <w:t>En matière d’urbanisme, le Plan Local d’Urbanisme intercommunal (PLUi) en cours d’élaboration à l’échelle des 25 communes de la Bretagne romantique définit une stratégie commune et des règles d’aménagements partagée</w:t>
      </w:r>
      <w:r w:rsidR="005100DF">
        <w:rPr>
          <w:rFonts w:ascii="Lexend Deca Light" w:hAnsi="Lexend Deca Light"/>
          <w:color w:val="52525B"/>
          <w:shd w:val="clear" w:color="auto" w:fill="FFFFFF"/>
        </w:rPr>
        <w:t>s</w:t>
      </w:r>
      <w:r w:rsidRPr="00115290">
        <w:rPr>
          <w:rFonts w:ascii="Lexend Deca Light" w:hAnsi="Lexend Deca Light"/>
          <w:color w:val="52525B"/>
          <w:shd w:val="clear" w:color="auto" w:fill="FFFFFF"/>
        </w:rPr>
        <w:t xml:space="preserve">. </w:t>
      </w:r>
    </w:p>
    <w:p w14:paraId="1436B0A5" w14:textId="17F19B12" w:rsidR="00115290" w:rsidRPr="00115290" w:rsidRDefault="00115290" w:rsidP="00115290">
      <w:pPr>
        <w:jc w:val="both"/>
        <w:rPr>
          <w:rFonts w:ascii="Lexend Deca Light" w:hAnsi="Lexend Deca Light"/>
          <w:color w:val="52525B"/>
          <w:shd w:val="clear" w:color="auto" w:fill="FFFFFF"/>
        </w:rPr>
      </w:pPr>
      <w:r w:rsidRPr="00115290">
        <w:rPr>
          <w:rFonts w:ascii="Lexend Deca Light" w:hAnsi="Lexend Deca Light"/>
          <w:color w:val="52525B"/>
          <w:shd w:val="clear" w:color="auto" w:fill="FFFFFF"/>
        </w:rPr>
        <w:t xml:space="preserve">Le SCoT relève du même type d’approche en s’appliquant à un territoire plus large : celui des </w:t>
      </w:r>
      <w:r w:rsidR="00031F66">
        <w:rPr>
          <w:rFonts w:ascii="Lexend Deca Light" w:hAnsi="Lexend Deca Light"/>
          <w:color w:val="52525B"/>
          <w:shd w:val="clear" w:color="auto" w:fill="FFFFFF"/>
        </w:rPr>
        <w:t xml:space="preserve">quatre </w:t>
      </w:r>
      <w:r w:rsidRPr="00115290">
        <w:rPr>
          <w:rFonts w:ascii="Lexend Deca Light" w:hAnsi="Lexend Deca Light"/>
          <w:color w:val="52525B"/>
          <w:shd w:val="clear" w:color="auto" w:fill="FFFFFF"/>
        </w:rPr>
        <w:t xml:space="preserve">Communautés du pays de Saint-Malo </w:t>
      </w:r>
      <w:r w:rsidR="00031F66">
        <w:rPr>
          <w:rFonts w:ascii="Lexend Deca Light" w:hAnsi="Lexend Deca Light"/>
          <w:color w:val="52525B"/>
          <w:shd w:val="clear" w:color="auto" w:fill="FFFFFF"/>
        </w:rPr>
        <w:t>(</w:t>
      </w:r>
      <w:r w:rsidR="00031F66" w:rsidRPr="00115290">
        <w:rPr>
          <w:rFonts w:ascii="Lexend Deca Light" w:hAnsi="Lexend Deca Light"/>
          <w:color w:val="52525B"/>
          <w:shd w:val="clear" w:color="auto" w:fill="FFFFFF"/>
        </w:rPr>
        <w:t>Communauté de communes Côté d’Emeraude, Saint-Malo Agglomération, Pays de Dol Baie du Mont Saint-Michel et Communauté de communes Bretagne romantique</w:t>
      </w:r>
      <w:r w:rsidR="00031F66">
        <w:rPr>
          <w:rFonts w:ascii="Lexend Deca Light" w:hAnsi="Lexend Deca Light"/>
          <w:color w:val="52525B"/>
          <w:shd w:val="clear" w:color="auto" w:fill="FFFFFF"/>
        </w:rPr>
        <w:t xml:space="preserve">) </w:t>
      </w:r>
      <w:r w:rsidRPr="00115290">
        <w:rPr>
          <w:rFonts w:ascii="Lexend Deca Light" w:hAnsi="Lexend Deca Light"/>
          <w:color w:val="52525B"/>
          <w:shd w:val="clear" w:color="auto" w:fill="FFFFFF"/>
        </w:rPr>
        <w:t xml:space="preserve">qui regroupe 70 communes du Nord-Est de la Bretagne. Il fixe des objectifs communs en termes d’environnement, de logement, de mobilités ou encore </w:t>
      </w:r>
      <w:r w:rsidR="005100DF">
        <w:rPr>
          <w:rFonts w:ascii="Lexend Deca Light" w:hAnsi="Lexend Deca Light"/>
          <w:color w:val="52525B"/>
          <w:shd w:val="clear" w:color="auto" w:fill="FFFFFF"/>
        </w:rPr>
        <w:t>de développement économique</w:t>
      </w:r>
      <w:r w:rsidRPr="00115290">
        <w:rPr>
          <w:rFonts w:ascii="Lexend Deca Light" w:hAnsi="Lexend Deca Light"/>
          <w:color w:val="52525B"/>
          <w:shd w:val="clear" w:color="auto" w:fill="FFFFFF"/>
        </w:rPr>
        <w:t xml:space="preserve">. </w:t>
      </w:r>
    </w:p>
    <w:p w14:paraId="1CFB1282" w14:textId="49EBB4F7" w:rsidR="00115290" w:rsidRPr="00115290" w:rsidRDefault="004E74EC" w:rsidP="004E74EC">
      <w:pPr>
        <w:jc w:val="both"/>
        <w:rPr>
          <w:rFonts w:ascii="Lexend Deca Light" w:hAnsi="Lexend Deca Light"/>
          <w:color w:val="52525B"/>
          <w:shd w:val="clear" w:color="auto" w:fill="FFFFFF"/>
        </w:rPr>
      </w:pPr>
      <w:r w:rsidRPr="004E74EC">
        <w:rPr>
          <w:rFonts w:ascii="Lexend Deca Light" w:hAnsi="Lexend Deca Light"/>
          <w:color w:val="52525B"/>
          <w:shd w:val="clear" w:color="auto" w:fill="FFFFFF"/>
        </w:rPr>
        <w:t xml:space="preserve">les PLU et PLUi édictent ensuite des règles, à l’échelle parcellaire, devant être compatibles avec ces objectifs. Certaines autorisations d’urbanisme ou d’aménagement, par exemple celles qui génèrent plus de 5 000 m² de surface bâtie ou qui ont trait à l’aménagement commercial, doivent également respecter les objectifs du SCoT. </w:t>
      </w:r>
    </w:p>
    <w:p w14:paraId="703709E0" w14:textId="77777777" w:rsidR="0044731E" w:rsidRDefault="0044731E" w:rsidP="00115290"/>
    <w:p w14:paraId="540DAFF3" w14:textId="77777777" w:rsidR="0044731E" w:rsidRDefault="0044731E" w:rsidP="00115290"/>
    <w:p w14:paraId="6701CDE8" w14:textId="0A82B95C" w:rsidR="00115290" w:rsidRPr="000054EE" w:rsidRDefault="0044731E" w:rsidP="00115290">
      <w:r>
        <w:rPr>
          <w:rFonts w:ascii="Lexend Deca Light" w:hAnsi="Lexend Deca Light"/>
          <w:noProof/>
          <w:color w:val="52525B"/>
        </w:rPr>
        <w:drawing>
          <wp:anchor distT="0" distB="0" distL="114300" distR="114300" simplePos="0" relativeHeight="251661824" behindDoc="0" locked="0" layoutInCell="1" allowOverlap="1" wp14:anchorId="72D797E2" wp14:editId="4CFC73AB">
            <wp:simplePos x="0" y="0"/>
            <wp:positionH relativeFrom="page">
              <wp:posOffset>-364490</wp:posOffset>
            </wp:positionH>
            <wp:positionV relativeFrom="paragraph">
              <wp:posOffset>295910</wp:posOffset>
            </wp:positionV>
            <wp:extent cx="2277745" cy="2072005"/>
            <wp:effectExtent l="266700" t="171450" r="0" b="0"/>
            <wp:wrapNone/>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E8543" w14:textId="30064B8F" w:rsidR="00115290" w:rsidRPr="00115290" w:rsidRDefault="00115290" w:rsidP="00115290">
      <w:pPr>
        <w:spacing w:line="256" w:lineRule="auto"/>
        <w:jc w:val="both"/>
        <w:rPr>
          <w:rFonts w:ascii="Capriola" w:hAnsi="Capriola" w:cs="Calibri"/>
          <w:sz w:val="24"/>
          <w:szCs w:val="24"/>
        </w:rPr>
      </w:pPr>
      <w:r w:rsidRPr="00115290">
        <w:rPr>
          <w:rFonts w:ascii="Capriola" w:hAnsi="Capriola" w:cs="Calibri"/>
          <w:sz w:val="24"/>
          <w:szCs w:val="24"/>
        </w:rPr>
        <w:lastRenderedPageBreak/>
        <w:t>Une révision pour s’adapter aux enjeux nationaux</w:t>
      </w:r>
    </w:p>
    <w:p w14:paraId="033B2081" w14:textId="233EB740" w:rsidR="00115290" w:rsidRPr="00115290" w:rsidRDefault="00115290" w:rsidP="00115290">
      <w:pPr>
        <w:jc w:val="both"/>
        <w:rPr>
          <w:rFonts w:ascii="Lexend Deca Light" w:hAnsi="Lexend Deca Light"/>
          <w:color w:val="52525B"/>
          <w:shd w:val="clear" w:color="auto" w:fill="FFFFFF"/>
        </w:rPr>
      </w:pPr>
      <w:r w:rsidRPr="00115290">
        <w:rPr>
          <w:rFonts w:ascii="Lexend Deca Light" w:hAnsi="Lexend Deca Light"/>
          <w:color w:val="52525B"/>
          <w:shd w:val="clear" w:color="auto" w:fill="FFFFFF"/>
        </w:rPr>
        <w:t>A la suite de l’élaboration du SCoT en 2</w:t>
      </w:r>
      <w:r w:rsidR="00031F66">
        <w:rPr>
          <w:rFonts w:ascii="Lexend Deca Light" w:hAnsi="Lexend Deca Light"/>
          <w:color w:val="52525B"/>
          <w:shd w:val="clear" w:color="auto" w:fill="FFFFFF"/>
        </w:rPr>
        <w:t>017</w:t>
      </w:r>
      <w:r w:rsidRPr="00115290">
        <w:rPr>
          <w:rFonts w:ascii="Lexend Deca Light" w:hAnsi="Lexend Deca Light"/>
          <w:color w:val="52525B"/>
          <w:shd w:val="clear" w:color="auto" w:fill="FFFFFF"/>
        </w:rPr>
        <w:t>, le projet est aujourd’hui de réviser le schéma pour l’adapter aux nouveaux enjeux définis au niveau national et régional. Notamment ceux du ZAN (Zéro Artificialisation Nette) et du ZEN (Zéro Emissions Nettes) qui implique une réduction des espaces à construire et une utilisation d</w:t>
      </w:r>
      <w:r w:rsidR="005100DF">
        <w:rPr>
          <w:rFonts w:ascii="Lexend Deca Light" w:hAnsi="Lexend Deca Light"/>
          <w:color w:val="52525B"/>
          <w:shd w:val="clear" w:color="auto" w:fill="FFFFFF"/>
        </w:rPr>
        <w:t xml:space="preserve">es </w:t>
      </w:r>
      <w:r w:rsidRPr="00115290">
        <w:rPr>
          <w:rFonts w:ascii="Lexend Deca Light" w:hAnsi="Lexend Deca Light"/>
          <w:color w:val="52525B"/>
          <w:shd w:val="clear" w:color="auto" w:fill="FFFFFF"/>
        </w:rPr>
        <w:t xml:space="preserve">terres en faveur de la réduction des émissions de gaz à effet de serre. </w:t>
      </w:r>
    </w:p>
    <w:p w14:paraId="0E5A9B14" w14:textId="77777777" w:rsidR="00115290" w:rsidRPr="00115290" w:rsidRDefault="00115290" w:rsidP="00115290">
      <w:pPr>
        <w:jc w:val="both"/>
        <w:rPr>
          <w:rFonts w:ascii="Lexend Deca Light" w:hAnsi="Lexend Deca Light"/>
          <w:color w:val="52525B"/>
          <w:shd w:val="clear" w:color="auto" w:fill="FFFFFF"/>
        </w:rPr>
      </w:pPr>
    </w:p>
    <w:p w14:paraId="44FC1A2C" w14:textId="246DEEB4" w:rsidR="00115290" w:rsidRPr="00115290" w:rsidRDefault="005100DF" w:rsidP="00115290">
      <w:pPr>
        <w:jc w:val="both"/>
        <w:rPr>
          <w:rFonts w:ascii="Lexend Deca Light" w:hAnsi="Lexend Deca Light"/>
          <w:color w:val="52525B"/>
          <w:shd w:val="clear" w:color="auto" w:fill="FFFFFF"/>
        </w:rPr>
      </w:pPr>
      <w:r>
        <w:rPr>
          <w:rFonts w:ascii="Lexend Deca Light" w:hAnsi="Lexend Deca Light"/>
          <w:color w:val="52525B"/>
          <w:shd w:val="clear" w:color="auto" w:fill="FFFFFF"/>
        </w:rPr>
        <w:t>Concrètement, le projet pr</w:t>
      </w:r>
      <w:r w:rsidR="00031F66">
        <w:rPr>
          <w:rFonts w:ascii="Lexend Deca Light" w:hAnsi="Lexend Deca Light"/>
          <w:color w:val="52525B"/>
          <w:shd w:val="clear" w:color="auto" w:fill="FFFFFF"/>
        </w:rPr>
        <w:t xml:space="preserve">ivilégie </w:t>
      </w:r>
      <w:r>
        <w:rPr>
          <w:rFonts w:ascii="Lexend Deca Light" w:hAnsi="Lexend Deca Light"/>
          <w:color w:val="52525B"/>
          <w:shd w:val="clear" w:color="auto" w:fill="FFFFFF"/>
        </w:rPr>
        <w:t>notamment des possibilités de constructions</w:t>
      </w:r>
      <w:r w:rsidR="00031F66">
        <w:rPr>
          <w:rFonts w:ascii="Lexend Deca Light" w:hAnsi="Lexend Deca Light"/>
          <w:color w:val="52525B"/>
          <w:shd w:val="clear" w:color="auto" w:fill="FFFFFF"/>
        </w:rPr>
        <w:t xml:space="preserve"> </w:t>
      </w:r>
      <w:r>
        <w:rPr>
          <w:rFonts w:ascii="Lexend Deca Light" w:hAnsi="Lexend Deca Light"/>
          <w:color w:val="52525B"/>
          <w:shd w:val="clear" w:color="auto" w:fill="FFFFFF"/>
        </w:rPr>
        <w:t xml:space="preserve">au sein des espaces déjà urbanisés et une </w:t>
      </w:r>
      <w:r w:rsidR="00115290" w:rsidRPr="00115290">
        <w:rPr>
          <w:rFonts w:ascii="Lexend Deca Light" w:hAnsi="Lexend Deca Light"/>
          <w:color w:val="52525B"/>
          <w:shd w:val="clear" w:color="auto" w:fill="FFFFFF"/>
        </w:rPr>
        <w:t>démultipli</w:t>
      </w:r>
      <w:r>
        <w:rPr>
          <w:rFonts w:ascii="Lexend Deca Light" w:hAnsi="Lexend Deca Light"/>
          <w:color w:val="52525B"/>
          <w:shd w:val="clear" w:color="auto" w:fill="FFFFFF"/>
        </w:rPr>
        <w:t>cation des installations de</w:t>
      </w:r>
      <w:r w:rsidR="00115290" w:rsidRPr="00115290">
        <w:rPr>
          <w:rFonts w:ascii="Lexend Deca Light" w:hAnsi="Lexend Deca Light"/>
          <w:color w:val="52525B"/>
          <w:shd w:val="clear" w:color="auto" w:fill="FFFFFF"/>
        </w:rPr>
        <w:t xml:space="preserve"> productions d’énergies renouvelables (solaires, éolien, méthanisation</w:t>
      </w:r>
      <w:r>
        <w:rPr>
          <w:rFonts w:ascii="Lexend Deca Light" w:hAnsi="Lexend Deca Light"/>
          <w:color w:val="52525B"/>
          <w:shd w:val="clear" w:color="auto" w:fill="FFFFFF"/>
        </w:rPr>
        <w:t>…).</w:t>
      </w:r>
    </w:p>
    <w:p w14:paraId="1684D48A" w14:textId="77777777" w:rsidR="00115290" w:rsidRDefault="00115290" w:rsidP="00115290">
      <w:pPr>
        <w:tabs>
          <w:tab w:val="left" w:pos="2664"/>
        </w:tabs>
        <w:jc w:val="both"/>
      </w:pPr>
    </w:p>
    <w:p w14:paraId="59AED2D8" w14:textId="429D67C3" w:rsidR="00115290" w:rsidRPr="005100DF" w:rsidRDefault="005A118B" w:rsidP="005100DF">
      <w:pPr>
        <w:spacing w:line="256" w:lineRule="auto"/>
        <w:jc w:val="both"/>
        <w:rPr>
          <w:rFonts w:ascii="Capriola" w:hAnsi="Capriola" w:cs="Calibri"/>
          <w:sz w:val="24"/>
          <w:szCs w:val="24"/>
        </w:rPr>
      </w:pPr>
      <w:r>
        <w:rPr>
          <w:rFonts w:ascii="Capriola" w:hAnsi="Capriola" w:cs="Calibri"/>
          <w:sz w:val="24"/>
          <w:szCs w:val="24"/>
        </w:rPr>
        <w:t xml:space="preserve">Présentation publique des orientations et objectifs du projet </w:t>
      </w:r>
    </w:p>
    <w:p w14:paraId="5E309F26" w14:textId="2670A827" w:rsidR="00115290" w:rsidRPr="00115290" w:rsidRDefault="00115290" w:rsidP="005A118B">
      <w:pPr>
        <w:jc w:val="both"/>
        <w:rPr>
          <w:rFonts w:ascii="Lexend Deca Light" w:hAnsi="Lexend Deca Light"/>
          <w:color w:val="52525B"/>
          <w:shd w:val="clear" w:color="auto" w:fill="FFFFFF"/>
        </w:rPr>
      </w:pPr>
      <w:r w:rsidRPr="00115290">
        <w:rPr>
          <w:rFonts w:ascii="Lexend Deca Light" w:hAnsi="Lexend Deca Light"/>
          <w:color w:val="52525B"/>
          <w:shd w:val="clear" w:color="auto" w:fill="FFFFFF"/>
        </w:rPr>
        <w:t>Le projet est établi par les élus locaux représentants les quatre intercommunalités membre</w:t>
      </w:r>
      <w:r w:rsidR="00031F66">
        <w:rPr>
          <w:rFonts w:ascii="Lexend Deca Light" w:hAnsi="Lexend Deca Light"/>
          <w:color w:val="52525B"/>
          <w:shd w:val="clear" w:color="auto" w:fill="FFFFFF"/>
        </w:rPr>
        <w:t>s</w:t>
      </w:r>
      <w:r w:rsidRPr="00115290">
        <w:rPr>
          <w:rFonts w:ascii="Lexend Deca Light" w:hAnsi="Lexend Deca Light"/>
          <w:color w:val="52525B"/>
          <w:shd w:val="clear" w:color="auto" w:fill="FFFFFF"/>
        </w:rPr>
        <w:t xml:space="preserve"> du pays de Saint Malo avec l’appui des </w:t>
      </w:r>
      <w:r w:rsidR="00031F66">
        <w:rPr>
          <w:rFonts w:ascii="Lexend Deca Light" w:hAnsi="Lexend Deca Light"/>
          <w:color w:val="52525B"/>
          <w:shd w:val="clear" w:color="auto" w:fill="FFFFFF"/>
        </w:rPr>
        <w:t xml:space="preserve">institutions publiques. </w:t>
      </w:r>
      <w:r w:rsidRPr="00115290">
        <w:rPr>
          <w:rFonts w:ascii="Lexend Deca Light" w:hAnsi="Lexend Deca Light"/>
          <w:color w:val="52525B"/>
          <w:shd w:val="clear" w:color="auto" w:fill="FFFFFF"/>
        </w:rPr>
        <w:t xml:space="preserve"> </w:t>
      </w:r>
    </w:p>
    <w:p w14:paraId="53CC00D5" w14:textId="77777777" w:rsidR="005100DF" w:rsidRDefault="00115290" w:rsidP="005A118B">
      <w:pPr>
        <w:jc w:val="both"/>
        <w:rPr>
          <w:rFonts w:ascii="Lexend Deca Light" w:hAnsi="Lexend Deca Light"/>
          <w:color w:val="52525B"/>
          <w:shd w:val="clear" w:color="auto" w:fill="FFFFFF"/>
        </w:rPr>
      </w:pPr>
      <w:r w:rsidRPr="00115290">
        <w:rPr>
          <w:rFonts w:ascii="Lexend Deca Light" w:hAnsi="Lexend Deca Light"/>
          <w:color w:val="52525B"/>
          <w:shd w:val="clear" w:color="auto" w:fill="FFFFFF"/>
        </w:rPr>
        <w:t xml:space="preserve">Après avoir partagé différents éléments d’état des lieux, les élus locaux réfléchissent aux orientations et objectifs à fixer, qui doivent entrer en vigueur en 2026 et s’appliquer jusqu’en 2050. </w:t>
      </w:r>
    </w:p>
    <w:p w14:paraId="37342E9E" w14:textId="05AA2128" w:rsidR="005A118B" w:rsidRDefault="005A118B" w:rsidP="005A118B">
      <w:pPr>
        <w:jc w:val="both"/>
        <w:rPr>
          <w:rFonts w:ascii="Lexend Deca Light" w:hAnsi="Lexend Deca Light"/>
          <w:color w:val="52525B"/>
          <w:shd w:val="clear" w:color="auto" w:fill="FFFFFF"/>
        </w:rPr>
      </w:pPr>
      <w:r>
        <w:rPr>
          <w:rFonts w:ascii="Lexend Deca Light" w:hAnsi="Lexend Deca Light"/>
          <w:color w:val="52525B"/>
          <w:shd w:val="clear" w:color="auto" w:fill="FFFFFF"/>
        </w:rPr>
        <w:t xml:space="preserve">Mardi 10 septembre, une première réunion avait permis aux habitants de s’informer et d’échanger sur le projet. L’avancement des travaux a permis de décliner des orientations et objectifs concrets pour la mise en œuvre du projet d’aménagement stratégique du territoire. </w:t>
      </w:r>
    </w:p>
    <w:p w14:paraId="0A564EA6" w14:textId="2F3400E1" w:rsidR="00115290" w:rsidRDefault="005A118B" w:rsidP="005A118B">
      <w:pPr>
        <w:jc w:val="both"/>
        <w:rPr>
          <w:rFonts w:ascii="Lexend Deca Light" w:hAnsi="Lexend Deca Light"/>
          <w:color w:val="52525B"/>
          <w:shd w:val="clear" w:color="auto" w:fill="FFFFFF"/>
        </w:rPr>
      </w:pPr>
      <w:r>
        <w:rPr>
          <w:rFonts w:ascii="Lexend Deca Light" w:hAnsi="Lexend Deca Light"/>
          <w:color w:val="52525B"/>
          <w:shd w:val="clear" w:color="auto" w:fill="FFFFFF"/>
        </w:rPr>
        <w:t xml:space="preserve">Ces orientations seront présentées à la population à l’occasion d’une réunion publique le jeudi 19 décembre à Combourg. </w:t>
      </w:r>
    </w:p>
    <w:p w14:paraId="68DF7A7C" w14:textId="77777777" w:rsidR="00031F66" w:rsidRDefault="00031F66" w:rsidP="00115290">
      <w:pPr>
        <w:rPr>
          <w:rFonts w:ascii="Lexend Deca Light" w:hAnsi="Lexend Deca Light"/>
          <w:color w:val="52525B"/>
          <w:shd w:val="clear" w:color="auto" w:fill="FFFFFF"/>
        </w:rPr>
      </w:pPr>
    </w:p>
    <w:p w14:paraId="7C92FDD2" w14:textId="34C58DC6" w:rsidR="00031F66" w:rsidRPr="00AC3AC7" w:rsidRDefault="00031F66" w:rsidP="00115290">
      <w:pPr>
        <w:rPr>
          <w:rFonts w:ascii="Lexend Deca SemiBold" w:hAnsi="Lexend Deca SemiBold"/>
          <w:color w:val="52525B"/>
          <w:shd w:val="clear" w:color="auto" w:fill="FFFFFF"/>
        </w:rPr>
      </w:pPr>
      <w:r w:rsidRPr="00AC3AC7">
        <w:rPr>
          <w:rFonts w:ascii="Lexend Deca SemiBold" w:hAnsi="Lexend Deca SemiBold"/>
          <w:color w:val="52525B"/>
          <w:shd w:val="clear" w:color="auto" w:fill="FFFFFF"/>
        </w:rPr>
        <w:t xml:space="preserve">Infos pratiques : </w:t>
      </w:r>
    </w:p>
    <w:p w14:paraId="2C25A981" w14:textId="1E6743FE" w:rsidR="00AC3AC7" w:rsidRDefault="00AC3AC7" w:rsidP="00AC3AC7">
      <w:pPr>
        <w:spacing w:after="0"/>
        <w:rPr>
          <w:rFonts w:ascii="Lexend Deca Light" w:hAnsi="Lexend Deca Light"/>
          <w:color w:val="52525B"/>
          <w:shd w:val="clear" w:color="auto" w:fill="FFFFFF"/>
        </w:rPr>
      </w:pPr>
      <w:r>
        <w:rPr>
          <w:rFonts w:ascii="Lexend Deca Light" w:hAnsi="Lexend Deca Light"/>
          <w:color w:val="52525B"/>
          <w:shd w:val="clear" w:color="auto" w:fill="FFFFFF"/>
        </w:rPr>
        <w:t>Réunion publique SCoT</w:t>
      </w:r>
    </w:p>
    <w:p w14:paraId="20B7AB29" w14:textId="5F885EA7" w:rsidR="00AC3AC7" w:rsidRDefault="005A118B" w:rsidP="00AC3AC7">
      <w:pPr>
        <w:spacing w:after="0"/>
        <w:rPr>
          <w:rFonts w:ascii="Lexend Deca Light" w:hAnsi="Lexend Deca Light"/>
          <w:color w:val="52525B"/>
          <w:shd w:val="clear" w:color="auto" w:fill="FFFFFF"/>
        </w:rPr>
      </w:pPr>
      <w:r>
        <w:rPr>
          <w:rFonts w:ascii="Lexend Deca Light" w:hAnsi="Lexend Deca Light"/>
          <w:color w:val="52525B"/>
          <w:shd w:val="clear" w:color="auto" w:fill="FFFFFF"/>
        </w:rPr>
        <w:t>Jeudi 19 décembre</w:t>
      </w:r>
      <w:r w:rsidR="00AC3AC7">
        <w:rPr>
          <w:rFonts w:ascii="Lexend Deca Light" w:hAnsi="Lexend Deca Light"/>
          <w:color w:val="52525B"/>
          <w:shd w:val="clear" w:color="auto" w:fill="FFFFFF"/>
        </w:rPr>
        <w:t xml:space="preserve"> de 18h à 20h </w:t>
      </w:r>
    </w:p>
    <w:p w14:paraId="760D5B5D" w14:textId="04D630C2" w:rsidR="00AC3AC7" w:rsidRDefault="00AC3AC7" w:rsidP="00AC3AC7">
      <w:pPr>
        <w:spacing w:after="0"/>
        <w:rPr>
          <w:rFonts w:ascii="Lexend Deca Light" w:hAnsi="Lexend Deca Light"/>
          <w:color w:val="52525B"/>
          <w:shd w:val="clear" w:color="auto" w:fill="FFFFFF"/>
        </w:rPr>
      </w:pPr>
      <w:r>
        <w:rPr>
          <w:rFonts w:ascii="Lexend Deca Light" w:hAnsi="Lexend Deca Light"/>
          <w:color w:val="52525B"/>
          <w:shd w:val="clear" w:color="auto" w:fill="FFFFFF"/>
        </w:rPr>
        <w:t xml:space="preserve">Espace </w:t>
      </w:r>
      <w:r w:rsidR="005A118B">
        <w:rPr>
          <w:rFonts w:ascii="Lexend Deca Light" w:hAnsi="Lexend Deca Light"/>
          <w:color w:val="52525B"/>
          <w:shd w:val="clear" w:color="auto" w:fill="FFFFFF"/>
        </w:rPr>
        <w:t xml:space="preserve">Malouas </w:t>
      </w:r>
      <w:r>
        <w:rPr>
          <w:rFonts w:ascii="Lexend Deca Light" w:hAnsi="Lexend Deca Light"/>
          <w:color w:val="52525B"/>
          <w:shd w:val="clear" w:color="auto" w:fill="FFFFFF"/>
        </w:rPr>
        <w:t xml:space="preserve">à </w:t>
      </w:r>
      <w:r w:rsidR="005A118B">
        <w:rPr>
          <w:rFonts w:ascii="Lexend Deca Light" w:hAnsi="Lexend Deca Light"/>
          <w:color w:val="52525B"/>
          <w:shd w:val="clear" w:color="auto" w:fill="FFFFFF"/>
        </w:rPr>
        <w:t>Combourg</w:t>
      </w:r>
    </w:p>
    <w:p w14:paraId="0841650F" w14:textId="7F59241D" w:rsidR="00AC3AC7" w:rsidRDefault="00AC3AC7" w:rsidP="00AC3AC7">
      <w:pPr>
        <w:spacing w:after="0"/>
        <w:rPr>
          <w:rFonts w:ascii="Lexend Deca Light" w:hAnsi="Lexend Deca Light"/>
          <w:color w:val="52525B"/>
          <w:shd w:val="clear" w:color="auto" w:fill="FFFFFF"/>
        </w:rPr>
      </w:pPr>
      <w:r>
        <w:rPr>
          <w:rFonts w:ascii="Lexend Deca Light" w:hAnsi="Lexend Deca Light"/>
          <w:color w:val="52525B"/>
          <w:shd w:val="clear" w:color="auto" w:fill="FFFFFF"/>
        </w:rPr>
        <w:t xml:space="preserve">Contact et infos : </w:t>
      </w:r>
      <w:hyperlink r:id="rId12" w:history="1">
        <w:r w:rsidR="00842963" w:rsidRPr="00842963">
          <w:rPr>
            <w:rFonts w:ascii="Lexend Deca Light" w:hAnsi="Lexend Deca Light"/>
            <w:color w:val="52525B"/>
            <w:shd w:val="clear" w:color="auto" w:fill="FFFFFF"/>
          </w:rPr>
          <w:t>contact@pays-stmalo.fr</w:t>
        </w:r>
      </w:hyperlink>
    </w:p>
    <w:bookmarkEnd w:id="2"/>
    <w:p w14:paraId="44D73A01" w14:textId="77777777" w:rsidR="00031F66" w:rsidRPr="00115290" w:rsidRDefault="00031F66" w:rsidP="00115290">
      <w:pPr>
        <w:rPr>
          <w:rFonts w:ascii="Lexend Deca Light" w:hAnsi="Lexend Deca Light"/>
          <w:color w:val="52525B"/>
          <w:shd w:val="clear" w:color="auto" w:fill="FFFFFF"/>
        </w:rPr>
      </w:pPr>
    </w:p>
    <w:p w14:paraId="1AB015FE" w14:textId="275B60D1" w:rsidR="0013109E" w:rsidRPr="005F7E70" w:rsidRDefault="00115290" w:rsidP="00B11C20">
      <w:pPr>
        <w:spacing w:line="256" w:lineRule="auto"/>
        <w:jc w:val="both"/>
        <w:rPr>
          <w:rFonts w:cs="Calibri"/>
          <w:sz w:val="20"/>
          <w:szCs w:val="20"/>
        </w:rPr>
      </w:pPr>
      <w:r>
        <w:rPr>
          <w:noProof/>
        </w:rPr>
        <w:drawing>
          <wp:anchor distT="0" distB="0" distL="114300" distR="114300" simplePos="0" relativeHeight="251654656" behindDoc="0" locked="0" layoutInCell="1" allowOverlap="1" wp14:anchorId="72D797E2" wp14:editId="598125EF">
            <wp:simplePos x="0" y="0"/>
            <wp:positionH relativeFrom="page">
              <wp:posOffset>-372109</wp:posOffset>
            </wp:positionH>
            <wp:positionV relativeFrom="paragraph">
              <wp:posOffset>1524000</wp:posOffset>
            </wp:positionV>
            <wp:extent cx="2277745" cy="2072005"/>
            <wp:effectExtent l="266700" t="17145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109E" w:rsidRPr="005F7E70" w:rsidSect="00CD0FE4">
      <w:footerReference w:type="default" r:id="rId13"/>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BA56C" w14:textId="77777777" w:rsidR="00115290" w:rsidRDefault="00115290" w:rsidP="0013109E">
      <w:pPr>
        <w:spacing w:after="0" w:line="240" w:lineRule="auto"/>
      </w:pPr>
      <w:r>
        <w:separator/>
      </w:r>
    </w:p>
  </w:endnote>
  <w:endnote w:type="continuationSeparator" w:id="0">
    <w:p w14:paraId="57AE0990" w14:textId="77777777" w:rsidR="00115290" w:rsidRDefault="00115290"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priola">
    <w:panose1 w:val="02010603030502060004"/>
    <w:charset w:val="00"/>
    <w:family w:val="auto"/>
    <w:pitch w:val="variable"/>
    <w:sig w:usb0="A00000AF" w:usb1="5000204A" w:usb2="00000000" w:usb3="00000000" w:csb0="00000093" w:csb1="00000000"/>
  </w:font>
  <w:font w:name="Lexend Deca Light">
    <w:panose1 w:val="00000000000000000000"/>
    <w:charset w:val="00"/>
    <w:family w:val="auto"/>
    <w:pitch w:val="variable"/>
    <w:sig w:usb0="A00000FF" w:usb1="4000205B" w:usb2="00000000" w:usb3="00000000" w:csb0="00000193" w:csb1="00000000"/>
  </w:font>
  <w:font w:name="Lexend Deca SemiBold">
    <w:altName w:val="Calibri"/>
    <w:panose1 w:val="00000000000000000000"/>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E3A7" w14:textId="77777777" w:rsidR="0013109E" w:rsidRPr="005F7E70" w:rsidRDefault="0013109E" w:rsidP="0013109E">
    <w:pPr>
      <w:spacing w:line="256" w:lineRule="auto"/>
      <w:jc w:val="both"/>
      <w:rPr>
        <w:rFonts w:cs="Calibri"/>
        <w:sz w:val="20"/>
        <w:szCs w:val="20"/>
      </w:rPr>
    </w:pPr>
  </w:p>
  <w:p w14:paraId="09C53259" w14:textId="77777777" w:rsidR="0013109E" w:rsidRPr="0013109E" w:rsidRDefault="0013109E" w:rsidP="005F7E70">
    <w:pPr>
      <w:pBdr>
        <w:top w:val="single" w:sz="4" w:space="1" w:color="auto"/>
      </w:pBdr>
      <w:spacing w:after="0"/>
      <w:ind w:left="1560"/>
      <w:rPr>
        <w:rFonts w:ascii="Lexend Deca Light" w:hAnsi="Lexend Deca Light" w:cs="Calibri"/>
        <w:color w:val="1D466B"/>
        <w:sz w:val="20"/>
      </w:rPr>
    </w:pPr>
    <w:r w:rsidRPr="0013109E">
      <w:rPr>
        <w:rFonts w:ascii="Lexend Deca Light" w:hAnsi="Lexend Deca Light" w:cs="Calibri"/>
        <w:b/>
        <w:color w:val="1D466B"/>
        <w:sz w:val="20"/>
        <w:u w:val="single"/>
      </w:rPr>
      <w:t>Contact </w:t>
    </w:r>
    <w:r w:rsidRPr="0013109E">
      <w:rPr>
        <w:rFonts w:ascii="Lexend Deca Light" w:hAnsi="Lexend Deca Light" w:cs="Calibri"/>
        <w:color w:val="1D466B"/>
        <w:sz w:val="20"/>
      </w:rPr>
      <w:t xml:space="preserve">: </w:t>
    </w:r>
  </w:p>
  <w:p w14:paraId="6D29280B" w14:textId="77777777" w:rsidR="0013109E" w:rsidRPr="0013109E" w:rsidRDefault="00C127BD" w:rsidP="005F7E70">
    <w:pPr>
      <w:spacing w:after="0"/>
      <w:ind w:left="1560"/>
      <w:rPr>
        <w:rFonts w:ascii="Lexend Deca Light" w:hAnsi="Lexend Deca Light"/>
        <w:b/>
        <w:bCs/>
        <w:i/>
        <w:iCs/>
        <w:color w:val="1D466B"/>
        <w:sz w:val="24"/>
        <w:szCs w:val="24"/>
      </w:rPr>
    </w:pPr>
    <w:r>
      <w:rPr>
        <w:rFonts w:ascii="Lexend Deca Light" w:hAnsi="Lexend Deca Light" w:cs="Calibri"/>
        <w:b/>
        <w:bCs/>
        <w:color w:val="1D466B"/>
        <w:sz w:val="20"/>
      </w:rPr>
      <w:t>Mélanie GUET</w:t>
    </w:r>
    <w:r w:rsidR="0013109E" w:rsidRPr="0013109E">
      <w:rPr>
        <w:rFonts w:ascii="Lexend Deca Light" w:hAnsi="Lexend Deca Light" w:cs="Calibri"/>
        <w:b/>
        <w:bCs/>
        <w:color w:val="1D466B"/>
        <w:sz w:val="20"/>
      </w:rPr>
      <w:t xml:space="preserve"> </w:t>
    </w:r>
    <w:r w:rsidR="0013109E" w:rsidRPr="00C127BD">
      <w:rPr>
        <w:rFonts w:ascii="Lexend Deca Light" w:hAnsi="Lexend Deca Light"/>
        <w:b/>
        <w:bCs/>
        <w:color w:val="1D466B"/>
      </w:rPr>
      <w:t xml:space="preserve">– </w:t>
    </w:r>
    <w:r w:rsidRPr="00C127BD">
      <w:rPr>
        <w:rFonts w:ascii="Lexend Deca Light" w:hAnsi="Lexend Deca Light"/>
        <w:b/>
        <w:bCs/>
        <w:color w:val="1D466B"/>
      </w:rPr>
      <w:t>m.guet@bretagneromantique.fr</w:t>
    </w:r>
    <w:r w:rsidR="0013109E" w:rsidRPr="00C127BD">
      <w:t xml:space="preserve"> -</w:t>
    </w:r>
    <w:r w:rsidRPr="00C127BD">
      <w:rPr>
        <w:rStyle w:val="Lienhypertexte"/>
        <w:rFonts w:ascii="Lexend Deca Light" w:hAnsi="Lexend Deca Light" w:cs="Calibri"/>
        <w:b/>
        <w:bCs/>
        <w:color w:val="1D466B"/>
        <w:sz w:val="20"/>
        <w:u w:val="none"/>
      </w:rPr>
      <w:t xml:space="preserve"> </w:t>
    </w:r>
    <w:r w:rsidR="0013109E" w:rsidRPr="0013109E">
      <w:rPr>
        <w:rFonts w:ascii="Lexend Deca Light" w:hAnsi="Lexend Deca Light" w:cs="Calibri"/>
        <w:b/>
        <w:bCs/>
        <w:color w:val="1D466B"/>
        <w:sz w:val="20"/>
        <w:szCs w:val="20"/>
      </w:rPr>
      <w:t xml:space="preserve">Tel </w:t>
    </w:r>
    <w:r w:rsidR="0013109E" w:rsidRPr="0013109E">
      <w:rPr>
        <w:rFonts w:ascii="Lexend Deca Light" w:hAnsi="Lexend Deca Light"/>
        <w:b/>
        <w:bCs/>
        <w:color w:val="1D466B"/>
      </w:rPr>
      <w:t>0</w:t>
    </w:r>
    <w:r>
      <w:rPr>
        <w:rFonts w:ascii="Lexend Deca Light" w:hAnsi="Lexend Deca Light"/>
        <w:b/>
        <w:bCs/>
        <w:color w:val="1D466B"/>
      </w:rPr>
      <w:t>6 42 90 60 37</w:t>
    </w:r>
  </w:p>
  <w:p w14:paraId="5EF2122C" w14:textId="77777777"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07B01CA5" w14:textId="77777777" w:rsidR="0013109E" w:rsidRDefault="0013109E">
    <w:pPr>
      <w:pStyle w:val="Pieddepage"/>
    </w:pPr>
  </w:p>
  <w:p w14:paraId="0A47A6AF"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490E" w14:textId="77777777" w:rsidR="00115290" w:rsidRDefault="00115290" w:rsidP="0013109E">
      <w:pPr>
        <w:spacing w:after="0" w:line="240" w:lineRule="auto"/>
      </w:pPr>
      <w:r>
        <w:separator/>
      </w:r>
    </w:p>
  </w:footnote>
  <w:footnote w:type="continuationSeparator" w:id="0">
    <w:p w14:paraId="41748BA7" w14:textId="77777777" w:rsidR="00115290" w:rsidRDefault="00115290"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3184869">
    <w:abstractNumId w:val="15"/>
  </w:num>
  <w:num w:numId="2" w16cid:durableId="864364444">
    <w:abstractNumId w:val="2"/>
  </w:num>
  <w:num w:numId="3" w16cid:durableId="1488940663">
    <w:abstractNumId w:val="11"/>
  </w:num>
  <w:num w:numId="4" w16cid:durableId="737244094">
    <w:abstractNumId w:val="7"/>
  </w:num>
  <w:num w:numId="5" w16cid:durableId="295987347">
    <w:abstractNumId w:val="20"/>
  </w:num>
  <w:num w:numId="6" w16cid:durableId="588856303">
    <w:abstractNumId w:val="33"/>
  </w:num>
  <w:num w:numId="7" w16cid:durableId="1945532694">
    <w:abstractNumId w:val="3"/>
  </w:num>
  <w:num w:numId="8" w16cid:durableId="73358348">
    <w:abstractNumId w:val="24"/>
  </w:num>
  <w:num w:numId="9" w16cid:durableId="343243314">
    <w:abstractNumId w:val="1"/>
  </w:num>
  <w:num w:numId="10" w16cid:durableId="697120926">
    <w:abstractNumId w:val="4"/>
  </w:num>
  <w:num w:numId="11" w16cid:durableId="1190684218">
    <w:abstractNumId w:val="16"/>
  </w:num>
  <w:num w:numId="12" w16cid:durableId="2090930965">
    <w:abstractNumId w:val="18"/>
  </w:num>
  <w:num w:numId="13" w16cid:durableId="1403482968">
    <w:abstractNumId w:val="8"/>
  </w:num>
  <w:num w:numId="14" w16cid:durableId="1052539401">
    <w:abstractNumId w:val="19"/>
  </w:num>
  <w:num w:numId="15" w16cid:durableId="244842724">
    <w:abstractNumId w:val="34"/>
  </w:num>
  <w:num w:numId="16" w16cid:durableId="1645115215">
    <w:abstractNumId w:val="5"/>
  </w:num>
  <w:num w:numId="17" w16cid:durableId="1897008668">
    <w:abstractNumId w:val="27"/>
  </w:num>
  <w:num w:numId="18" w16cid:durableId="88087906">
    <w:abstractNumId w:val="25"/>
  </w:num>
  <w:num w:numId="19" w16cid:durableId="1753620757">
    <w:abstractNumId w:val="26"/>
  </w:num>
  <w:num w:numId="20" w16cid:durableId="1523476222">
    <w:abstractNumId w:val="32"/>
  </w:num>
  <w:num w:numId="21" w16cid:durableId="2044473399">
    <w:abstractNumId w:val="22"/>
  </w:num>
  <w:num w:numId="22" w16cid:durableId="1954749743">
    <w:abstractNumId w:val="28"/>
  </w:num>
  <w:num w:numId="23" w16cid:durableId="1327981424">
    <w:abstractNumId w:val="9"/>
  </w:num>
  <w:num w:numId="24" w16cid:durableId="2116244330">
    <w:abstractNumId w:val="23"/>
  </w:num>
  <w:num w:numId="25" w16cid:durableId="1623346574">
    <w:abstractNumId w:val="14"/>
  </w:num>
  <w:num w:numId="26" w16cid:durableId="302664468">
    <w:abstractNumId w:val="13"/>
  </w:num>
  <w:num w:numId="27" w16cid:durableId="1948073204">
    <w:abstractNumId w:val="0"/>
  </w:num>
  <w:num w:numId="28" w16cid:durableId="570893955">
    <w:abstractNumId w:val="6"/>
  </w:num>
  <w:num w:numId="29" w16cid:durableId="574050698">
    <w:abstractNumId w:val="21"/>
  </w:num>
  <w:num w:numId="30" w16cid:durableId="1944143714">
    <w:abstractNumId w:val="12"/>
  </w:num>
  <w:num w:numId="31" w16cid:durableId="808281424">
    <w:abstractNumId w:val="30"/>
  </w:num>
  <w:num w:numId="32" w16cid:durableId="1772781379">
    <w:abstractNumId w:val="29"/>
  </w:num>
  <w:num w:numId="33" w16cid:durableId="44642034">
    <w:abstractNumId w:val="17"/>
  </w:num>
  <w:num w:numId="34" w16cid:durableId="1090850280">
    <w:abstractNumId w:val="10"/>
  </w:num>
  <w:num w:numId="35" w16cid:durableId="7692035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90"/>
    <w:rsid w:val="00031F66"/>
    <w:rsid w:val="00035308"/>
    <w:rsid w:val="00046BB0"/>
    <w:rsid w:val="00062113"/>
    <w:rsid w:val="000776DC"/>
    <w:rsid w:val="0009310C"/>
    <w:rsid w:val="000B7AA4"/>
    <w:rsid w:val="000C4979"/>
    <w:rsid w:val="000C7C55"/>
    <w:rsid w:val="000D713F"/>
    <w:rsid w:val="0010769C"/>
    <w:rsid w:val="00115290"/>
    <w:rsid w:val="00115961"/>
    <w:rsid w:val="0013109E"/>
    <w:rsid w:val="00132468"/>
    <w:rsid w:val="001653AE"/>
    <w:rsid w:val="00177964"/>
    <w:rsid w:val="001C5E9B"/>
    <w:rsid w:val="001C6623"/>
    <w:rsid w:val="001D758A"/>
    <w:rsid w:val="001E5B03"/>
    <w:rsid w:val="001F6BA7"/>
    <w:rsid w:val="0022542C"/>
    <w:rsid w:val="00236C39"/>
    <w:rsid w:val="00242A3A"/>
    <w:rsid w:val="00245FAC"/>
    <w:rsid w:val="00256E5E"/>
    <w:rsid w:val="00257958"/>
    <w:rsid w:val="00275D6C"/>
    <w:rsid w:val="0028061A"/>
    <w:rsid w:val="00282D7C"/>
    <w:rsid w:val="0028504F"/>
    <w:rsid w:val="00290A2C"/>
    <w:rsid w:val="002912D3"/>
    <w:rsid w:val="00291600"/>
    <w:rsid w:val="00297F91"/>
    <w:rsid w:val="002C146F"/>
    <w:rsid w:val="002D54EF"/>
    <w:rsid w:val="002D645F"/>
    <w:rsid w:val="002E0312"/>
    <w:rsid w:val="0030326C"/>
    <w:rsid w:val="003302D9"/>
    <w:rsid w:val="00332FEE"/>
    <w:rsid w:val="00340587"/>
    <w:rsid w:val="00377F91"/>
    <w:rsid w:val="003B3913"/>
    <w:rsid w:val="00400DC7"/>
    <w:rsid w:val="004067EF"/>
    <w:rsid w:val="00417F3C"/>
    <w:rsid w:val="00423CAA"/>
    <w:rsid w:val="004338C0"/>
    <w:rsid w:val="0044731E"/>
    <w:rsid w:val="0045281E"/>
    <w:rsid w:val="00452D5F"/>
    <w:rsid w:val="00455A67"/>
    <w:rsid w:val="00455E81"/>
    <w:rsid w:val="004656D2"/>
    <w:rsid w:val="0046677E"/>
    <w:rsid w:val="004670A5"/>
    <w:rsid w:val="004A11A8"/>
    <w:rsid w:val="004A68F5"/>
    <w:rsid w:val="004C1C1E"/>
    <w:rsid w:val="004D48B7"/>
    <w:rsid w:val="004D6E74"/>
    <w:rsid w:val="004E74EC"/>
    <w:rsid w:val="004E7881"/>
    <w:rsid w:val="004F23CE"/>
    <w:rsid w:val="00501640"/>
    <w:rsid w:val="005100DF"/>
    <w:rsid w:val="00542E0C"/>
    <w:rsid w:val="00544036"/>
    <w:rsid w:val="00582BC8"/>
    <w:rsid w:val="00584E09"/>
    <w:rsid w:val="005930FE"/>
    <w:rsid w:val="005A118B"/>
    <w:rsid w:val="005E3D41"/>
    <w:rsid w:val="005F4134"/>
    <w:rsid w:val="005F6DD7"/>
    <w:rsid w:val="005F7E70"/>
    <w:rsid w:val="0060432F"/>
    <w:rsid w:val="006233AD"/>
    <w:rsid w:val="00625B85"/>
    <w:rsid w:val="00643B31"/>
    <w:rsid w:val="006541E0"/>
    <w:rsid w:val="00661A74"/>
    <w:rsid w:val="006667D7"/>
    <w:rsid w:val="006740AB"/>
    <w:rsid w:val="00694C6D"/>
    <w:rsid w:val="006A60D9"/>
    <w:rsid w:val="006E2496"/>
    <w:rsid w:val="006F3B5A"/>
    <w:rsid w:val="007004B5"/>
    <w:rsid w:val="0072152B"/>
    <w:rsid w:val="00747CB1"/>
    <w:rsid w:val="0075099D"/>
    <w:rsid w:val="0075648F"/>
    <w:rsid w:val="0076558A"/>
    <w:rsid w:val="00790640"/>
    <w:rsid w:val="00792C32"/>
    <w:rsid w:val="007A5866"/>
    <w:rsid w:val="007B1339"/>
    <w:rsid w:val="007B544E"/>
    <w:rsid w:val="007C0494"/>
    <w:rsid w:val="007C226B"/>
    <w:rsid w:val="007C4F36"/>
    <w:rsid w:val="007C5695"/>
    <w:rsid w:val="007D0D3B"/>
    <w:rsid w:val="007E5D69"/>
    <w:rsid w:val="007F0818"/>
    <w:rsid w:val="007F5521"/>
    <w:rsid w:val="00842963"/>
    <w:rsid w:val="008519BE"/>
    <w:rsid w:val="00857E8A"/>
    <w:rsid w:val="008B0DCE"/>
    <w:rsid w:val="008D0F0B"/>
    <w:rsid w:val="008E0E5C"/>
    <w:rsid w:val="008E46F7"/>
    <w:rsid w:val="008E74A8"/>
    <w:rsid w:val="008F60C8"/>
    <w:rsid w:val="0090503B"/>
    <w:rsid w:val="00984B9B"/>
    <w:rsid w:val="009A14D4"/>
    <w:rsid w:val="009C659D"/>
    <w:rsid w:val="009D0419"/>
    <w:rsid w:val="009E18BF"/>
    <w:rsid w:val="009F5770"/>
    <w:rsid w:val="00A473A0"/>
    <w:rsid w:val="00A56879"/>
    <w:rsid w:val="00A75432"/>
    <w:rsid w:val="00A77571"/>
    <w:rsid w:val="00A97052"/>
    <w:rsid w:val="00AC3AC7"/>
    <w:rsid w:val="00AD70B4"/>
    <w:rsid w:val="00B01F8D"/>
    <w:rsid w:val="00B0353B"/>
    <w:rsid w:val="00B11C20"/>
    <w:rsid w:val="00B217BF"/>
    <w:rsid w:val="00B26973"/>
    <w:rsid w:val="00B27043"/>
    <w:rsid w:val="00B437E6"/>
    <w:rsid w:val="00B4390F"/>
    <w:rsid w:val="00B60E5D"/>
    <w:rsid w:val="00B6382E"/>
    <w:rsid w:val="00BA5975"/>
    <w:rsid w:val="00BC6C70"/>
    <w:rsid w:val="00BD1C03"/>
    <w:rsid w:val="00BD4D41"/>
    <w:rsid w:val="00BF3CBD"/>
    <w:rsid w:val="00C127BD"/>
    <w:rsid w:val="00C22680"/>
    <w:rsid w:val="00C23641"/>
    <w:rsid w:val="00C42E18"/>
    <w:rsid w:val="00C50BFB"/>
    <w:rsid w:val="00C82B44"/>
    <w:rsid w:val="00C94224"/>
    <w:rsid w:val="00CA297C"/>
    <w:rsid w:val="00CB7360"/>
    <w:rsid w:val="00CB7437"/>
    <w:rsid w:val="00CD0FE4"/>
    <w:rsid w:val="00CE66F8"/>
    <w:rsid w:val="00D34155"/>
    <w:rsid w:val="00D42CB8"/>
    <w:rsid w:val="00D64774"/>
    <w:rsid w:val="00D66064"/>
    <w:rsid w:val="00DC545F"/>
    <w:rsid w:val="00DF2C6B"/>
    <w:rsid w:val="00E03E0D"/>
    <w:rsid w:val="00E11D58"/>
    <w:rsid w:val="00E15E2F"/>
    <w:rsid w:val="00E5263E"/>
    <w:rsid w:val="00E672B9"/>
    <w:rsid w:val="00E96031"/>
    <w:rsid w:val="00E976A0"/>
    <w:rsid w:val="00EB3144"/>
    <w:rsid w:val="00ED47C4"/>
    <w:rsid w:val="00F136F1"/>
    <w:rsid w:val="00F1481A"/>
    <w:rsid w:val="00F516E5"/>
    <w:rsid w:val="00F536BF"/>
    <w:rsid w:val="00F57408"/>
    <w:rsid w:val="00F8313F"/>
    <w:rsid w:val="00FB0657"/>
    <w:rsid w:val="00FC30E3"/>
    <w:rsid w:val="00FE0451"/>
    <w:rsid w:val="00FF31F6"/>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0650"/>
  <w15:chartTrackingRefBased/>
  <w15:docId w15:val="{7CB38A3D-C1C0-43A5-99DF-4A3905C5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paragraph" w:styleId="Rvision">
    <w:name w:val="Revision"/>
    <w:hidden/>
    <w:uiPriority w:val="99"/>
    <w:semiHidden/>
    <w:rsid w:val="004E74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21143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void(location.href='mailto:'+String.fromCharCode(99,111,110,116,97,99,116,64,112,97,121,115,45,115,116,109,97,108,111,46,102,11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Mélanie GUET</cp:lastModifiedBy>
  <cp:revision>3</cp:revision>
  <cp:lastPrinted>2019-09-23T11:41:00Z</cp:lastPrinted>
  <dcterms:created xsi:type="dcterms:W3CDTF">2024-11-18T11:29:00Z</dcterms:created>
  <dcterms:modified xsi:type="dcterms:W3CDTF">2024-11-18T11:30:00Z</dcterms:modified>
</cp:coreProperties>
</file>