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4712" w14:textId="6419B184" w:rsidR="005E3D41" w:rsidRPr="008E46F7" w:rsidRDefault="004D1243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AF0C33B" wp14:editId="71388E19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B45F" w14:textId="77777777" w:rsidR="0013109E" w:rsidRPr="005F7E70" w:rsidRDefault="0013109E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0C3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6352B45F" w14:textId="77777777" w:rsidR="0013109E" w:rsidRPr="005F7E70" w:rsidRDefault="0013109E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>COMMUNIQUE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17E8400" wp14:editId="22D6A154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D9ADE79" wp14:editId="13D81871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55A611" wp14:editId="78A6EB96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5439896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24ED2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0B968" wp14:editId="4603DD5B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BC00" id="Rectangle 1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365C5D0" wp14:editId="6538E461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E5489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77DDBAD2" w14:textId="77777777" w:rsidR="005E3D41" w:rsidRPr="008E46F7" w:rsidRDefault="005E3D41" w:rsidP="00CD0FE4">
      <w:pPr>
        <w:spacing w:after="0"/>
      </w:pPr>
    </w:p>
    <w:p w14:paraId="10550D32" w14:textId="77777777" w:rsidR="0010769C" w:rsidRPr="008E46F7" w:rsidRDefault="0010769C" w:rsidP="00CD0FE4">
      <w:pPr>
        <w:spacing w:after="0"/>
      </w:pPr>
    </w:p>
    <w:p w14:paraId="29E7E7CB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40B42C2A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5B0F23CB" w14:textId="14E531DC" w:rsidR="00CD0FE4" w:rsidRPr="005F7E70" w:rsidRDefault="0013109E" w:rsidP="005F7E70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5F7E70">
        <w:rPr>
          <w:rFonts w:ascii="Lexend Deca Light" w:hAnsi="Lexend Deca Light" w:cs="Calibri"/>
          <w:sz w:val="18"/>
          <w:szCs w:val="18"/>
        </w:rPr>
        <w:t>La Chapelle-aux-Filtzméens, le</w:t>
      </w:r>
      <w:r w:rsidR="00F1536B">
        <w:rPr>
          <w:rFonts w:ascii="Lexend Deca Light" w:hAnsi="Lexend Deca Light" w:cs="Calibri"/>
          <w:sz w:val="18"/>
          <w:szCs w:val="18"/>
        </w:rPr>
        <w:t xml:space="preserve"> </w:t>
      </w:r>
      <w:r w:rsidR="00122AA5">
        <w:rPr>
          <w:rFonts w:ascii="Lexend Deca Light" w:hAnsi="Lexend Deca Light" w:cs="Calibri"/>
          <w:sz w:val="18"/>
          <w:szCs w:val="18"/>
        </w:rPr>
        <w:t xml:space="preserve">16 décembre </w:t>
      </w:r>
      <w:r w:rsidR="00F1536B">
        <w:rPr>
          <w:rFonts w:ascii="Lexend Deca Light" w:hAnsi="Lexend Deca Light" w:cs="Calibri"/>
          <w:sz w:val="18"/>
          <w:szCs w:val="18"/>
        </w:rPr>
        <w:t>2024</w:t>
      </w:r>
    </w:p>
    <w:p w14:paraId="6EDD0918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0B2E291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59AAB076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04408C44" w14:textId="4D7215E2" w:rsidR="0013109E" w:rsidRPr="005F7E70" w:rsidRDefault="00122AA5" w:rsidP="0013109E">
      <w:pPr>
        <w:spacing w:after="0"/>
        <w:jc w:val="center"/>
        <w:rPr>
          <w:rFonts w:ascii="Capriola" w:hAnsi="Capriola" w:cs="Calibri"/>
          <w:b/>
          <w:bCs/>
          <w:sz w:val="18"/>
          <w:szCs w:val="18"/>
        </w:rPr>
      </w:pPr>
      <w:r>
        <w:rPr>
          <w:rFonts w:ascii="Capriola" w:hAnsi="Capriola" w:cs="Calibri"/>
          <w:b/>
          <w:bCs/>
          <w:sz w:val="36"/>
          <w:szCs w:val="36"/>
        </w:rPr>
        <w:t xml:space="preserve">Approbation du </w:t>
      </w:r>
      <w:r w:rsidR="004E05B7">
        <w:rPr>
          <w:rFonts w:ascii="Capriola" w:hAnsi="Capriola" w:cs="Calibri"/>
          <w:b/>
          <w:bCs/>
          <w:sz w:val="36"/>
          <w:szCs w:val="36"/>
        </w:rPr>
        <w:t xml:space="preserve">Plan </w:t>
      </w:r>
      <w:r w:rsidR="00F1536B">
        <w:rPr>
          <w:rFonts w:ascii="Capriola" w:hAnsi="Capriola" w:cs="Calibri"/>
          <w:b/>
          <w:bCs/>
          <w:sz w:val="36"/>
          <w:szCs w:val="36"/>
        </w:rPr>
        <w:t>L</w:t>
      </w:r>
      <w:r w:rsidR="004E05B7">
        <w:rPr>
          <w:rFonts w:ascii="Capriola" w:hAnsi="Capriola" w:cs="Calibri"/>
          <w:b/>
          <w:bCs/>
          <w:sz w:val="36"/>
          <w:szCs w:val="36"/>
        </w:rPr>
        <w:t>ocal d’</w:t>
      </w:r>
      <w:r w:rsidR="00F1536B">
        <w:rPr>
          <w:rFonts w:ascii="Capriola" w:hAnsi="Capriola" w:cs="Calibri"/>
          <w:b/>
          <w:bCs/>
          <w:sz w:val="36"/>
          <w:szCs w:val="36"/>
        </w:rPr>
        <w:t>U</w:t>
      </w:r>
      <w:r w:rsidR="004E05B7">
        <w:rPr>
          <w:rFonts w:ascii="Capriola" w:hAnsi="Capriola" w:cs="Calibri"/>
          <w:b/>
          <w:bCs/>
          <w:sz w:val="36"/>
          <w:szCs w:val="36"/>
        </w:rPr>
        <w:t>rbanisme intercommunal (PLUi)</w:t>
      </w:r>
    </w:p>
    <w:p w14:paraId="3B51C7AC" w14:textId="77777777" w:rsidR="00B11C20" w:rsidRPr="005F7E70" w:rsidRDefault="00B11C20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420F6545" w14:textId="7D222BDE" w:rsidR="00ED3113" w:rsidRDefault="004E05B7" w:rsidP="00B11C20">
      <w:pPr>
        <w:spacing w:line="256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Initié en 2018, le PLUi définit les principes d’évolution du territoire à l’horizon 2035 et à l’échelle des 25 communes. </w:t>
      </w:r>
      <w:bookmarkStart w:id="1" w:name="_Hlk167879191"/>
      <w:r w:rsidR="00480BF1">
        <w:rPr>
          <w:rFonts w:ascii="Lexend Deca Light" w:hAnsi="Lexend Deca Light"/>
          <w:i/>
          <w:iCs/>
          <w:color w:val="52525B"/>
          <w:shd w:val="clear" w:color="auto" w:fill="FFFFFF"/>
        </w:rPr>
        <w:t>À la suite d’un travail de co-construction de le longue haleine, le 16 décembre les conseillers communautaires s</w:t>
      </w:r>
      <w:r w:rsidR="005A6198">
        <w:rPr>
          <w:rFonts w:ascii="Lexend Deca Light" w:hAnsi="Lexend Deca Light"/>
          <w:i/>
          <w:iCs/>
          <w:color w:val="52525B"/>
          <w:shd w:val="clear" w:color="auto" w:fill="FFFFFF"/>
        </w:rPr>
        <w:t>e sont prononcés</w:t>
      </w:r>
      <w:r w:rsidR="00480BF1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sur l’approbation du projet.</w:t>
      </w:r>
    </w:p>
    <w:bookmarkEnd w:id="1"/>
    <w:p w14:paraId="51233333" w14:textId="77777777" w:rsidR="00ED3113" w:rsidRPr="004D1243" w:rsidRDefault="00ED3113" w:rsidP="00B11C20">
      <w:pPr>
        <w:spacing w:line="256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</w:p>
    <w:p w14:paraId="34A340C7" w14:textId="4F81C23D" w:rsidR="0013109E" w:rsidRPr="005F7E70" w:rsidRDefault="00AD315A" w:rsidP="00B11C20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 xml:space="preserve">Un projet </w:t>
      </w:r>
      <w:r w:rsidR="0030442E">
        <w:rPr>
          <w:rFonts w:ascii="Capriola" w:hAnsi="Capriola" w:cs="Calibri"/>
          <w:sz w:val="24"/>
          <w:szCs w:val="24"/>
        </w:rPr>
        <w:t xml:space="preserve">structurant </w:t>
      </w:r>
      <w:r w:rsidR="001E3B61">
        <w:rPr>
          <w:rFonts w:ascii="Capriola" w:hAnsi="Capriola" w:cs="Calibri"/>
          <w:sz w:val="24"/>
          <w:szCs w:val="24"/>
        </w:rPr>
        <w:t xml:space="preserve">et concret </w:t>
      </w:r>
      <w:r w:rsidR="0030442E">
        <w:rPr>
          <w:rFonts w:ascii="Capriola" w:hAnsi="Capriola" w:cs="Calibri"/>
          <w:sz w:val="24"/>
          <w:szCs w:val="24"/>
        </w:rPr>
        <w:t xml:space="preserve">pour </w:t>
      </w:r>
      <w:r w:rsidR="001E3B61">
        <w:rPr>
          <w:rFonts w:ascii="Capriola" w:hAnsi="Capriola" w:cs="Calibri"/>
          <w:sz w:val="24"/>
          <w:szCs w:val="24"/>
        </w:rPr>
        <w:t xml:space="preserve">répondre aux besoins </w:t>
      </w:r>
      <w:r w:rsidR="00122AA5">
        <w:rPr>
          <w:rFonts w:ascii="Capriola" w:hAnsi="Capriola" w:cs="Calibri"/>
          <w:sz w:val="24"/>
          <w:szCs w:val="24"/>
        </w:rPr>
        <w:t>des</w:t>
      </w:r>
      <w:r>
        <w:rPr>
          <w:rFonts w:ascii="Capriola" w:hAnsi="Capriola" w:cs="Calibri"/>
          <w:sz w:val="24"/>
          <w:szCs w:val="24"/>
        </w:rPr>
        <w:t xml:space="preserve"> habitants </w:t>
      </w:r>
    </w:p>
    <w:p w14:paraId="4FB7484F" w14:textId="3C563588" w:rsidR="004D1243" w:rsidRDefault="00715D1C" w:rsidP="00F1536B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Par</w:t>
      </w:r>
      <w:r w:rsidR="00F1536B">
        <w:rPr>
          <w:rFonts w:ascii="Lexend Deca Light" w:hAnsi="Lexend Deca Light"/>
          <w:color w:val="52525B"/>
          <w:shd w:val="clear" w:color="auto" w:fill="FFFFFF"/>
        </w:rPr>
        <w:t xml:space="preserve"> ce projet transversal, l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es élus du territoire 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définissent 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une </w:t>
      </w:r>
      <w:r w:rsidR="004D1243" w:rsidRPr="0089234D">
        <w:rPr>
          <w:rFonts w:ascii="Lexend Deca SemiBold" w:hAnsi="Lexend Deca SemiBold"/>
          <w:color w:val="52525B"/>
          <w:shd w:val="clear" w:color="auto" w:fill="FFFFFF"/>
        </w:rPr>
        <w:t>stratégie commune d’aménagement du territoire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 adaptée </w:t>
      </w:r>
      <w:r w:rsidR="004D1243" w:rsidRPr="00C24AF0">
        <w:rPr>
          <w:rFonts w:ascii="Lexend Deca Light" w:hAnsi="Lexend Deca Light"/>
          <w:color w:val="52525B"/>
          <w:shd w:val="clear" w:color="auto" w:fill="FFFFFF"/>
        </w:rPr>
        <w:t>au</w:t>
      </w:r>
      <w:r w:rsidR="00562D8E" w:rsidRPr="00C24AF0">
        <w:rPr>
          <w:rFonts w:ascii="Lexend Deca Light" w:hAnsi="Lexend Deca Light"/>
          <w:color w:val="52525B"/>
          <w:shd w:val="clear" w:color="auto" w:fill="FFFFFF"/>
        </w:rPr>
        <w:t>x</w:t>
      </w:r>
      <w:r w:rsidR="004D1243" w:rsidRPr="00C24AF0">
        <w:rPr>
          <w:rFonts w:ascii="Lexend Deca Light" w:hAnsi="Lexend Deca Light"/>
          <w:color w:val="52525B"/>
          <w:shd w:val="clear" w:color="auto" w:fill="FFFFFF"/>
        </w:rPr>
        <w:t xml:space="preserve"> enjeux</w:t>
      </w:r>
      <w:r w:rsidR="004D1243" w:rsidRPr="00C24AF0">
        <w:rPr>
          <w:rFonts w:ascii="Lexend Deca Light" w:hAnsi="Lexend Deca Light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>locau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>x</w:t>
      </w:r>
      <w:r>
        <w:rPr>
          <w:rFonts w:ascii="Lexend Deca Light" w:hAnsi="Lexend Deca Light"/>
          <w:color w:val="52525B"/>
          <w:shd w:val="clear" w:color="auto" w:fill="FFFFFF"/>
        </w:rPr>
        <w:t>,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 aux besoins des habitants</w:t>
      </w:r>
      <w:r w:rsidR="006401C9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 xml:space="preserve">actuels et futurs, </w:t>
      </w:r>
      <w:r w:rsidR="006401C9">
        <w:rPr>
          <w:rFonts w:ascii="Lexend Deca Light" w:hAnsi="Lexend Deca Light"/>
          <w:color w:val="52525B"/>
          <w:shd w:val="clear" w:color="auto" w:fill="FFFFFF"/>
        </w:rPr>
        <w:t>et</w:t>
      </w:r>
      <w:r w:rsidR="00631DA2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 xml:space="preserve">aux 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défis </w:t>
      </w:r>
      <w:r>
        <w:rPr>
          <w:rFonts w:ascii="Lexend Deca Light" w:hAnsi="Lexend Deca Light"/>
          <w:color w:val="52525B"/>
          <w:shd w:val="clear" w:color="auto" w:fill="FFFFFF"/>
        </w:rPr>
        <w:t>d’adaptation climatique.</w:t>
      </w:r>
    </w:p>
    <w:p w14:paraId="39359CFE" w14:textId="74652970" w:rsidR="001E3B61" w:rsidRDefault="004D1243" w:rsidP="00F1536B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En s’appuyant sur </w:t>
      </w:r>
      <w:r w:rsidR="00631DA2">
        <w:rPr>
          <w:rFonts w:ascii="Lexend Deca Light" w:hAnsi="Lexend Deca Light"/>
          <w:color w:val="52525B"/>
          <w:shd w:val="clear" w:color="auto" w:fill="FFFFFF"/>
        </w:rPr>
        <w:t>de</w:t>
      </w:r>
      <w:r>
        <w:rPr>
          <w:rFonts w:ascii="Lexend Deca Light" w:hAnsi="Lexend Deca Light"/>
          <w:color w:val="52525B"/>
          <w:shd w:val="clear" w:color="auto" w:fill="FFFFFF"/>
        </w:rPr>
        <w:t>s diagnostic</w:t>
      </w:r>
      <w:r w:rsidR="00631DA2">
        <w:rPr>
          <w:rFonts w:ascii="Lexend Deca Light" w:hAnsi="Lexend Deca Light"/>
          <w:color w:val="52525B"/>
          <w:shd w:val="clear" w:color="auto" w:fill="FFFFFF"/>
        </w:rPr>
        <w:t>s</w:t>
      </w:r>
      <w:r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Pr="00122AA5">
        <w:rPr>
          <w:rFonts w:ascii="Lexend Deca Light" w:hAnsi="Lexend Deca Light"/>
          <w:color w:val="52525B"/>
          <w:shd w:val="clear" w:color="auto" w:fill="FFFFFF"/>
        </w:rPr>
        <w:t xml:space="preserve">divers </w:t>
      </w:r>
      <w:r>
        <w:rPr>
          <w:rFonts w:ascii="Lexend Deca Light" w:hAnsi="Lexend Deca Light"/>
          <w:color w:val="52525B"/>
          <w:shd w:val="clear" w:color="auto" w:fill="FFFFFF"/>
        </w:rPr>
        <w:t xml:space="preserve">et </w:t>
      </w:r>
      <w:r w:rsidR="0089234D">
        <w:rPr>
          <w:rFonts w:ascii="Lexend Deca Light" w:hAnsi="Lexend Deca Light"/>
          <w:color w:val="52525B"/>
          <w:shd w:val="clear" w:color="auto" w:fill="FFFFFF"/>
        </w:rPr>
        <w:t>l</w:t>
      </w:r>
      <w:r>
        <w:rPr>
          <w:rFonts w:ascii="Lexend Deca Light" w:hAnsi="Lexend Deca Light"/>
          <w:color w:val="52525B"/>
          <w:shd w:val="clear" w:color="auto" w:fill="FFFFFF"/>
        </w:rPr>
        <w:t>es enjeux qu’ils impliquent,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 ainsi qu’en prenant en compte les avis des partenaires institutionnels et de la population,</w:t>
      </w:r>
      <w:r>
        <w:rPr>
          <w:rFonts w:ascii="Lexend Deca Light" w:hAnsi="Lexend Deca Light"/>
          <w:color w:val="52525B"/>
          <w:shd w:val="clear" w:color="auto" w:fill="FFFFFF"/>
        </w:rPr>
        <w:t xml:space="preserve"> la Communauté de communes propose un projet qui traduit une vision partagée du territoire de demain</w:t>
      </w:r>
      <w:r w:rsidR="00AA68E1">
        <w:rPr>
          <w:rFonts w:ascii="Lexend Deca Light" w:hAnsi="Lexend Deca Light"/>
          <w:color w:val="52525B"/>
          <w:shd w:val="clear" w:color="auto" w:fill="FFFFFF"/>
        </w:rPr>
        <w:t xml:space="preserve">. </w:t>
      </w:r>
      <w:bookmarkStart w:id="2" w:name="_Hlk167879336"/>
    </w:p>
    <w:p w14:paraId="7DFFF76B" w14:textId="73138D97" w:rsidR="00122AA5" w:rsidRDefault="00122AA5" w:rsidP="001E3B61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Le PLUi </w:t>
      </w:r>
      <w:r w:rsidR="001E3B61">
        <w:rPr>
          <w:rFonts w:ascii="Lexend Deca Light" w:hAnsi="Lexend Deca Light"/>
          <w:color w:val="52525B"/>
          <w:shd w:val="clear" w:color="auto" w:fill="FFFFFF"/>
        </w:rPr>
        <w:t xml:space="preserve">porte une ambition collective 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notamment </w:t>
      </w:r>
      <w:r w:rsidR="001E3B61">
        <w:rPr>
          <w:rFonts w:ascii="Lexend Deca Light" w:hAnsi="Lexend Deca Light"/>
          <w:color w:val="52525B"/>
          <w:shd w:val="clear" w:color="auto" w:fill="FFFFFF"/>
        </w:rPr>
        <w:t xml:space="preserve">autour </w:t>
      </w:r>
      <w:r>
        <w:rPr>
          <w:rFonts w:ascii="Lexend Deca Light" w:hAnsi="Lexend Deca Light"/>
          <w:color w:val="52525B"/>
          <w:shd w:val="clear" w:color="auto" w:fill="FFFFFF"/>
        </w:rPr>
        <w:t>de</w:t>
      </w:r>
      <w:r w:rsidR="00480BF1">
        <w:rPr>
          <w:rFonts w:ascii="Lexend Deca Light" w:hAnsi="Lexend Deca Light"/>
          <w:color w:val="52525B"/>
          <w:shd w:val="clear" w:color="auto" w:fill="FFFFFF"/>
        </w:rPr>
        <w:t> :</w:t>
      </w:r>
    </w:p>
    <w:p w14:paraId="1C196D3E" w14:textId="54E49D10" w:rsidR="00122AA5" w:rsidRPr="00480BF1" w:rsidRDefault="00122AA5" w:rsidP="00480BF1">
      <w:pPr>
        <w:pStyle w:val="Paragraphedeliste"/>
        <w:numPr>
          <w:ilvl w:val="0"/>
          <w:numId w:val="45"/>
        </w:num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Un </w:t>
      </w:r>
      <w:r w:rsidRPr="00122AA5">
        <w:rPr>
          <w:rFonts w:ascii="Lexend Deca SemiBold" w:hAnsi="Lexend Deca SemiBold"/>
          <w:color w:val="52525B"/>
          <w:shd w:val="clear" w:color="auto" w:fill="FFFFFF"/>
        </w:rPr>
        <w:t>développement équilibré du territoire</w:t>
      </w:r>
      <w:r>
        <w:rPr>
          <w:rFonts w:ascii="Lexend Deca Light" w:hAnsi="Lexend Deca Light"/>
          <w:color w:val="52525B"/>
          <w:shd w:val="clear" w:color="auto" w:fill="FFFFFF"/>
        </w:rPr>
        <w:t xml:space="preserve"> à travers une structuration autour de 3 pôles de centralité (Combourg, Mesnil Roc’h, Tinténiac) des bourgs de proximité, </w:t>
      </w:r>
      <w:r w:rsidR="00243C0D">
        <w:rPr>
          <w:rFonts w:ascii="Lexend Deca Light" w:hAnsi="Lexend Deca Light"/>
          <w:color w:val="52525B"/>
          <w:shd w:val="clear" w:color="auto" w:fill="FFFFFF"/>
        </w:rPr>
        <w:t>d’</w:t>
      </w:r>
      <w:r>
        <w:rPr>
          <w:rFonts w:ascii="Lexend Deca Light" w:hAnsi="Lexend Deca Light"/>
          <w:color w:val="52525B"/>
          <w:shd w:val="clear" w:color="auto" w:fill="FFFFFF"/>
        </w:rPr>
        <w:t>hyper proximité et communes rurales et historique</w:t>
      </w:r>
      <w:r w:rsidR="00480BF1">
        <w:rPr>
          <w:rFonts w:ascii="Lexend Deca Light" w:hAnsi="Lexend Deca Light"/>
          <w:color w:val="52525B"/>
          <w:shd w:val="clear" w:color="auto" w:fill="FFFFFF"/>
        </w:rPr>
        <w:t>s</w:t>
      </w:r>
      <w:r w:rsidR="00243C0D">
        <w:rPr>
          <w:rFonts w:ascii="Lexend Deca Light" w:hAnsi="Lexend Deca Light"/>
          <w:color w:val="52525B"/>
          <w:shd w:val="clear" w:color="auto" w:fill="FFFFFF"/>
        </w:rPr>
        <w:t>.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243C0D">
        <w:rPr>
          <w:rFonts w:ascii="Lexend Deca Light" w:hAnsi="Lexend Deca Light"/>
          <w:color w:val="52525B"/>
          <w:shd w:val="clear" w:color="auto" w:fill="FFFFFF"/>
        </w:rPr>
        <w:t>D</w:t>
      </w:r>
      <w:r w:rsidRPr="00480BF1">
        <w:rPr>
          <w:rFonts w:ascii="Lexend Deca Light" w:hAnsi="Lexend Deca Light"/>
          <w:color w:val="52525B"/>
          <w:shd w:val="clear" w:color="auto" w:fill="FFFFFF"/>
        </w:rPr>
        <w:t>ans le but d’accueillir 5 500 habitants supplémentaire</w:t>
      </w:r>
      <w:r w:rsidR="00480BF1">
        <w:rPr>
          <w:rFonts w:ascii="Lexend Deca Light" w:hAnsi="Lexend Deca Light"/>
          <w:color w:val="52525B"/>
          <w:shd w:val="clear" w:color="auto" w:fill="FFFFFF"/>
        </w:rPr>
        <w:t>s</w:t>
      </w:r>
      <w:r w:rsidRPr="00480BF1">
        <w:rPr>
          <w:rFonts w:ascii="Lexend Deca Light" w:hAnsi="Lexend Deca Light"/>
          <w:color w:val="52525B"/>
          <w:shd w:val="clear" w:color="auto" w:fill="FFFFFF"/>
        </w:rPr>
        <w:t xml:space="preserve"> avec une offre de logement suffisante (+ 2750 logements construits) d’ici 2035. Pour cela, </w:t>
      </w:r>
      <w:r w:rsidR="00480BF1">
        <w:rPr>
          <w:rFonts w:ascii="Lexend Deca Light" w:hAnsi="Lexend Deca Light"/>
          <w:color w:val="52525B"/>
          <w:shd w:val="clear" w:color="auto" w:fill="FFFFFF"/>
        </w:rPr>
        <w:t>et en conformité avec le ZAN (Zéro Artificialisation Nett</w:t>
      </w:r>
      <w:r w:rsidRPr="00480BF1">
        <w:rPr>
          <w:rFonts w:ascii="Lexend Deca Light" w:hAnsi="Lexend Deca Light"/>
          <w:color w:val="52525B"/>
          <w:shd w:val="clear" w:color="auto" w:fill="FFFFFF"/>
        </w:rPr>
        <w:t>e</w:t>
      </w:r>
      <w:r w:rsidR="00480BF1">
        <w:rPr>
          <w:rFonts w:ascii="Lexend Deca Light" w:hAnsi="Lexend Deca Light"/>
          <w:color w:val="52525B"/>
          <w:shd w:val="clear" w:color="auto" w:fill="FFFFFF"/>
        </w:rPr>
        <w:t>), les</w:t>
      </w:r>
      <w:r w:rsidRPr="00480BF1">
        <w:rPr>
          <w:rFonts w:ascii="Lexend Deca Light" w:hAnsi="Lexend Deca Light"/>
          <w:color w:val="52525B"/>
          <w:shd w:val="clear" w:color="auto" w:fill="FFFFFF"/>
        </w:rPr>
        <w:t xml:space="preserve"> constructions seront privilégiées </w:t>
      </w:r>
      <w:r w:rsidR="00480BF1" w:rsidRPr="00480BF1">
        <w:rPr>
          <w:rFonts w:ascii="Lexend Deca Light" w:hAnsi="Lexend Deca Light"/>
          <w:color w:val="52525B"/>
          <w:shd w:val="clear" w:color="auto" w:fill="FFFFFF"/>
        </w:rPr>
        <w:t xml:space="preserve">dans les bourgs ou à proximité </w:t>
      </w:r>
      <w:r w:rsidRPr="00480BF1">
        <w:rPr>
          <w:rFonts w:ascii="Lexend Deca Light" w:hAnsi="Lexend Deca Light"/>
          <w:color w:val="52525B"/>
          <w:shd w:val="clear" w:color="auto" w:fill="FFFFFF"/>
        </w:rPr>
        <w:t xml:space="preserve">avant de penser à leur extension dans de futurs lotissements. </w:t>
      </w:r>
    </w:p>
    <w:p w14:paraId="5FFD8663" w14:textId="77777777" w:rsidR="00122AA5" w:rsidRDefault="00122AA5" w:rsidP="00122AA5">
      <w:pPr>
        <w:pStyle w:val="Paragraphedeliste"/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0C9A49F4" w14:textId="4AC107CA" w:rsidR="00480BF1" w:rsidRDefault="00480BF1" w:rsidP="00480BF1">
      <w:pPr>
        <w:pStyle w:val="Paragraphedeliste"/>
        <w:numPr>
          <w:ilvl w:val="0"/>
          <w:numId w:val="44"/>
        </w:numPr>
        <w:tabs>
          <w:tab w:val="num" w:pos="720"/>
        </w:tabs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696E813" wp14:editId="18ECBA87">
            <wp:simplePos x="0" y="0"/>
            <wp:positionH relativeFrom="page">
              <wp:posOffset>-365764</wp:posOffset>
            </wp:positionH>
            <wp:positionV relativeFrom="paragraph">
              <wp:posOffset>911859</wp:posOffset>
            </wp:positionV>
            <wp:extent cx="2277745" cy="2072005"/>
            <wp:effectExtent l="266700" t="171450" r="0" b="0"/>
            <wp:wrapNone/>
            <wp:docPr id="1538987793" name="Image 3" descr="Une image contenant cerc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44057" name="Image 3" descr="Une image contenant cercl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AA5">
        <w:rPr>
          <w:rFonts w:ascii="Lexend Deca Light" w:hAnsi="Lexend Deca Light"/>
          <w:color w:val="52525B"/>
          <w:shd w:val="clear" w:color="auto" w:fill="FFFFFF"/>
        </w:rPr>
        <w:t xml:space="preserve">Un </w:t>
      </w:r>
      <w:r w:rsidR="00122AA5" w:rsidRPr="00122AA5">
        <w:rPr>
          <w:rFonts w:ascii="Lexend Deca SemiBold" w:hAnsi="Lexend Deca SemiBold"/>
          <w:color w:val="52525B"/>
          <w:shd w:val="clear" w:color="auto" w:fill="FFFFFF"/>
        </w:rPr>
        <w:t>développement écologique du territoire</w:t>
      </w:r>
      <w:r w:rsidR="00122AA5">
        <w:rPr>
          <w:rFonts w:ascii="Lexend Deca Light" w:hAnsi="Lexend Deca Light"/>
          <w:color w:val="52525B"/>
          <w:shd w:val="clear" w:color="auto" w:fill="FFFFFF"/>
        </w:rPr>
        <w:t xml:space="preserve"> avec la préservation des paysages, de la ressource en eau ou encore l’encouragement</w:t>
      </w:r>
      <w:r w:rsidR="00122AA5" w:rsidRPr="00122AA5">
        <w:rPr>
          <w:rFonts w:ascii="Lexend Deca Light" w:hAnsi="Lexend Deca Light"/>
          <w:color w:val="52525B"/>
          <w:shd w:val="clear" w:color="auto" w:fill="FFFFFF"/>
        </w:rPr>
        <w:t xml:space="preserve"> de la performance énergétique du bâti. Concrètement</w:t>
      </w:r>
      <w:r w:rsidR="00122AA5">
        <w:rPr>
          <w:rFonts w:ascii="Lexend Deca Light" w:hAnsi="Lexend Deca Light"/>
          <w:color w:val="52525B"/>
          <w:shd w:val="clear" w:color="auto" w:fill="FFFFFF"/>
        </w:rPr>
        <w:t>, il s’</w:t>
      </w:r>
      <w:r>
        <w:rPr>
          <w:rFonts w:ascii="Lexend Deca Light" w:hAnsi="Lexend Deca Light"/>
          <w:color w:val="52525B"/>
          <w:shd w:val="clear" w:color="auto" w:fill="FFFFFF"/>
        </w:rPr>
        <w:t>agit</w:t>
      </w:r>
      <w:r w:rsidR="00122AA5" w:rsidRPr="00122AA5">
        <w:rPr>
          <w:rFonts w:ascii="Lexend Deca Light" w:hAnsi="Lexend Deca Light"/>
          <w:color w:val="52525B"/>
          <w:shd w:val="clear" w:color="auto" w:fill="FFFFFF"/>
        </w:rPr>
        <w:t xml:space="preserve"> par exemple : </w:t>
      </w:r>
      <w:r>
        <w:rPr>
          <w:rFonts w:ascii="Lexend Deca Light" w:hAnsi="Lexend Deca Light"/>
          <w:color w:val="52525B"/>
          <w:shd w:val="clear" w:color="auto" w:fill="FFFFFF"/>
        </w:rPr>
        <w:t>d’</w:t>
      </w:r>
      <w:r w:rsidRPr="00122AA5">
        <w:rPr>
          <w:rFonts w:ascii="Lexend Deca Light" w:hAnsi="Lexend Deca Light"/>
          <w:color w:val="52525B"/>
          <w:shd w:val="clear" w:color="auto" w:fill="FFFFFF"/>
        </w:rPr>
        <w:t xml:space="preserve">identifier les haies et arbres à </w:t>
      </w:r>
      <w:r w:rsidRPr="00122AA5">
        <w:rPr>
          <w:rFonts w:ascii="Lexend Deca Light" w:hAnsi="Lexend Deca Light"/>
          <w:color w:val="52525B"/>
          <w:shd w:val="clear" w:color="auto" w:fill="FFFFFF"/>
        </w:rPr>
        <w:lastRenderedPageBreak/>
        <w:t>protéger</w:t>
      </w:r>
      <w:r>
        <w:rPr>
          <w:rFonts w:ascii="Lexend Deca Light" w:hAnsi="Lexend Deca Light"/>
          <w:color w:val="52525B"/>
          <w:shd w:val="clear" w:color="auto" w:fill="FFFFFF"/>
        </w:rPr>
        <w:t xml:space="preserve">, </w:t>
      </w:r>
      <w:r w:rsidR="00122AA5">
        <w:rPr>
          <w:rFonts w:ascii="Lexend Deca Light" w:hAnsi="Lexend Deca Light"/>
          <w:color w:val="52525B"/>
          <w:shd w:val="clear" w:color="auto" w:fill="FFFFFF"/>
        </w:rPr>
        <w:t>d’</w:t>
      </w:r>
      <w:r w:rsidR="00122AA5" w:rsidRPr="00122AA5">
        <w:rPr>
          <w:rFonts w:ascii="Lexend Deca Light" w:hAnsi="Lexend Deca Light"/>
          <w:color w:val="52525B"/>
          <w:shd w:val="clear" w:color="auto" w:fill="FFFFFF"/>
        </w:rPr>
        <w:t xml:space="preserve">imposer un dispositif d'infiltration de l'eau aux nouvelles constructions de plus de 20 m² ; </w:t>
      </w:r>
      <w:r w:rsidR="00122AA5">
        <w:rPr>
          <w:rFonts w:ascii="Lexend Deca Light" w:hAnsi="Lexend Deca Light"/>
          <w:color w:val="52525B"/>
          <w:shd w:val="clear" w:color="auto" w:fill="FFFFFF"/>
        </w:rPr>
        <w:t xml:space="preserve">ou de </w:t>
      </w:r>
      <w:r w:rsidR="00122AA5" w:rsidRPr="00122AA5">
        <w:rPr>
          <w:rFonts w:ascii="Lexend Deca Light" w:hAnsi="Lexend Deca Light"/>
          <w:color w:val="52525B"/>
          <w:shd w:val="clear" w:color="auto" w:fill="FFFFFF"/>
        </w:rPr>
        <w:t>penser le positionnement des constructions sur les terrain en fonction des éléments naturels comme le soleil ou le vent pour une meilleure efficacité énergétique</w:t>
      </w:r>
      <w:r>
        <w:rPr>
          <w:rFonts w:ascii="Lexend Deca Light" w:hAnsi="Lexend Deca Light"/>
          <w:color w:val="52525B"/>
          <w:shd w:val="clear" w:color="auto" w:fill="FFFFFF"/>
        </w:rPr>
        <w:t>.</w:t>
      </w:r>
      <w:r w:rsidR="00122AA5" w:rsidRPr="00122AA5">
        <w:rPr>
          <w:rFonts w:ascii="Lexend Deca Light" w:hAnsi="Lexend Deca Light"/>
          <w:color w:val="52525B"/>
          <w:shd w:val="clear" w:color="auto" w:fill="FFFFFF"/>
        </w:rPr>
        <w:t xml:space="preserve"> </w:t>
      </w:r>
    </w:p>
    <w:p w14:paraId="73F910B9" w14:textId="77777777" w:rsidR="00480BF1" w:rsidRPr="00480BF1" w:rsidRDefault="00480BF1" w:rsidP="00480BF1">
      <w:pPr>
        <w:pStyle w:val="Paragraphedeliste"/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07B4F221" w14:textId="38C1B2C2" w:rsidR="00122AA5" w:rsidRDefault="00122AA5" w:rsidP="00122AA5">
      <w:pPr>
        <w:pStyle w:val="Paragraphedeliste"/>
        <w:numPr>
          <w:ilvl w:val="0"/>
          <w:numId w:val="44"/>
        </w:numPr>
        <w:tabs>
          <w:tab w:val="num" w:pos="720"/>
        </w:tabs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Un </w:t>
      </w:r>
      <w:r w:rsidRPr="00122AA5">
        <w:rPr>
          <w:rFonts w:ascii="Lexend Deca SemiBold" w:hAnsi="Lexend Deca SemiBold"/>
          <w:color w:val="52525B"/>
          <w:shd w:val="clear" w:color="auto" w:fill="FFFFFF"/>
        </w:rPr>
        <w:t>dynamisme économique du territoire</w:t>
      </w:r>
      <w:r>
        <w:rPr>
          <w:rFonts w:ascii="Lexend Deca Light" w:hAnsi="Lexend Deca Light"/>
          <w:color w:val="52525B"/>
          <w:shd w:val="clear" w:color="auto" w:fill="FFFFFF"/>
        </w:rPr>
        <w:t xml:space="preserve"> conforté avec le développement ou l’agrandissement de</w:t>
      </w:r>
      <w:r w:rsidR="00480BF1">
        <w:rPr>
          <w:rFonts w:ascii="Lexend Deca Light" w:hAnsi="Lexend Deca Light"/>
          <w:color w:val="52525B"/>
          <w:shd w:val="clear" w:color="auto" w:fill="FFFFFF"/>
        </w:rPr>
        <w:t>s</w:t>
      </w:r>
      <w:r>
        <w:rPr>
          <w:rFonts w:ascii="Lexend Deca Light" w:hAnsi="Lexend Deca Light"/>
          <w:color w:val="52525B"/>
          <w:shd w:val="clear" w:color="auto" w:fill="FFFFFF"/>
        </w:rPr>
        <w:t xml:space="preserve"> zones d’activités et l’intensification de l’animation en centre bourgs. A titre d’exemple</w:t>
      </w:r>
      <w:r w:rsidR="00480BF1">
        <w:rPr>
          <w:rFonts w:ascii="Lexend Deca Light" w:hAnsi="Lexend Deca Light"/>
          <w:color w:val="52525B"/>
          <w:shd w:val="clear" w:color="auto" w:fill="FFFFFF"/>
        </w:rPr>
        <w:t> :</w:t>
      </w:r>
      <w:r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Pr="00122AA5">
        <w:rPr>
          <w:rFonts w:ascii="Lexend Deca Light" w:hAnsi="Lexend Deca Light"/>
          <w:color w:val="52525B"/>
          <w:shd w:val="clear" w:color="auto" w:fill="FFFFFF"/>
        </w:rPr>
        <w:t xml:space="preserve">l'implantation de commerces dans les bourgs </w:t>
      </w:r>
      <w:r>
        <w:rPr>
          <w:rFonts w:ascii="Lexend Deca Light" w:hAnsi="Lexend Deca Light"/>
          <w:color w:val="52525B"/>
          <w:shd w:val="clear" w:color="auto" w:fill="FFFFFF"/>
        </w:rPr>
        <w:t xml:space="preserve">sera favorisée </w:t>
      </w:r>
      <w:r w:rsidRPr="00122AA5">
        <w:rPr>
          <w:rFonts w:ascii="Lexend Deca Light" w:hAnsi="Lexend Deca Light"/>
          <w:color w:val="52525B"/>
          <w:shd w:val="clear" w:color="auto" w:fill="FFFFFF"/>
        </w:rPr>
        <w:t>au rez-de-chaussée pour le maintien de la fonction commerciale</w:t>
      </w:r>
      <w:r>
        <w:rPr>
          <w:rFonts w:ascii="Lexend Deca Light" w:hAnsi="Lexend Deca Light"/>
          <w:color w:val="52525B"/>
          <w:shd w:val="clear" w:color="auto" w:fill="FFFFFF"/>
        </w:rPr>
        <w:t>.</w:t>
      </w:r>
      <w:r w:rsidRPr="00122AA5">
        <w:rPr>
          <w:rFonts w:ascii="Lexend Deca Light" w:hAnsi="Lexend Deca Light"/>
          <w:color w:val="52525B"/>
          <w:shd w:val="clear" w:color="auto" w:fill="FFFFFF"/>
        </w:rPr>
        <w:t> </w:t>
      </w:r>
    </w:p>
    <w:p w14:paraId="377CDF6A" w14:textId="1178134F" w:rsidR="001E3B61" w:rsidRPr="00122AA5" w:rsidRDefault="00480BF1" w:rsidP="00480BF1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L’ensemble des règles du PLUi poursuivent des objectifs partagés : </w:t>
      </w:r>
      <w:r w:rsidR="001E3B61" w:rsidRPr="00122AA5">
        <w:rPr>
          <w:rFonts w:ascii="Lexend Deca Light" w:hAnsi="Lexend Deca Light"/>
          <w:color w:val="52525B"/>
          <w:shd w:val="clear" w:color="auto" w:fill="FFFFFF"/>
        </w:rPr>
        <w:t xml:space="preserve"> la </w:t>
      </w:r>
      <w:r w:rsidR="001E3B61" w:rsidRPr="00122AA5">
        <w:rPr>
          <w:rFonts w:ascii="Lexend Deca SemiBold" w:hAnsi="Lexend Deca SemiBold"/>
          <w:color w:val="52525B"/>
          <w:shd w:val="clear" w:color="auto" w:fill="FFFFFF"/>
        </w:rPr>
        <w:t>préservation du cadre de vie</w:t>
      </w:r>
      <w:r w:rsidR="001E3B61" w:rsidRPr="00122AA5">
        <w:rPr>
          <w:rFonts w:ascii="Lexend Deca Light" w:hAnsi="Lexend Deca Light"/>
          <w:color w:val="52525B"/>
          <w:shd w:val="clear" w:color="auto" w:fill="FFFFFF"/>
        </w:rPr>
        <w:t xml:space="preserve"> et de l’environnement naturel, du </w:t>
      </w:r>
      <w:r w:rsidR="001E3B61" w:rsidRPr="00122AA5">
        <w:rPr>
          <w:rFonts w:ascii="Lexend Deca SemiBold" w:hAnsi="Lexend Deca SemiBold"/>
          <w:color w:val="52525B"/>
          <w:shd w:val="clear" w:color="auto" w:fill="FFFFFF"/>
        </w:rPr>
        <w:t xml:space="preserve">développement économique </w:t>
      </w:r>
      <w:r>
        <w:rPr>
          <w:rFonts w:ascii="Lexend Deca Light" w:hAnsi="Lexend Deca Light"/>
          <w:color w:val="52525B"/>
          <w:shd w:val="clear" w:color="auto" w:fill="FFFFFF"/>
        </w:rPr>
        <w:t>et</w:t>
      </w:r>
      <w:r w:rsidR="001E3B61" w:rsidRPr="00122AA5">
        <w:rPr>
          <w:rFonts w:ascii="Lexend Deca Light" w:hAnsi="Lexend Deca Light"/>
          <w:color w:val="52525B"/>
          <w:shd w:val="clear" w:color="auto" w:fill="FFFFFF"/>
        </w:rPr>
        <w:t xml:space="preserve"> de </w:t>
      </w:r>
      <w:r w:rsidR="001E3B61" w:rsidRPr="00122AA5">
        <w:rPr>
          <w:rFonts w:ascii="Lexend Deca SemiBold" w:hAnsi="Lexend Deca SemiBold"/>
          <w:color w:val="52525B"/>
          <w:shd w:val="clear" w:color="auto" w:fill="FFFFFF"/>
        </w:rPr>
        <w:t>l’attractivité du territoire</w:t>
      </w:r>
      <w:r w:rsidR="001E3B61" w:rsidRPr="00122AA5">
        <w:rPr>
          <w:rFonts w:ascii="Lexend Deca Light" w:hAnsi="Lexend Deca Light"/>
          <w:color w:val="52525B"/>
          <w:shd w:val="clear" w:color="auto" w:fill="FFFFFF"/>
        </w:rPr>
        <w:t xml:space="preserve">. </w:t>
      </w:r>
    </w:p>
    <w:bookmarkEnd w:id="2"/>
    <w:p w14:paraId="75DB3039" w14:textId="77777777" w:rsidR="00480BF1" w:rsidRDefault="00480BF1" w:rsidP="00070D35">
      <w:pPr>
        <w:rPr>
          <w:rFonts w:ascii="Lexend Deca Light" w:hAnsi="Lexend Deca Light"/>
          <w:color w:val="52525B"/>
          <w:shd w:val="clear" w:color="auto" w:fill="FFFFFF"/>
        </w:rPr>
      </w:pPr>
    </w:p>
    <w:p w14:paraId="6F8B6ED7" w14:textId="64F3773C" w:rsidR="00DA236C" w:rsidRPr="00480BF1" w:rsidRDefault="00480BF1" w:rsidP="00480BF1">
      <w:pPr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>Mise en application</w:t>
      </w:r>
    </w:p>
    <w:p w14:paraId="1C1B37C4" w14:textId="0AC734A6" w:rsidR="00DA236C" w:rsidRPr="007E5BBC" w:rsidRDefault="00480BF1" w:rsidP="00DA236C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Le PLUi est un</w:t>
      </w:r>
      <w:r w:rsidR="00DA236C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DA236C" w:rsidRPr="00503A75">
        <w:rPr>
          <w:rFonts w:ascii="Lexend Deca SemiBold" w:hAnsi="Lexend Deca SemiBold"/>
          <w:color w:val="52525B"/>
          <w:shd w:val="clear" w:color="auto" w:fill="FFFFFF"/>
        </w:rPr>
        <w:t>document unique</w:t>
      </w:r>
      <w:r w:rsidR="00DA236C">
        <w:rPr>
          <w:rFonts w:ascii="Lexend Deca Light" w:hAnsi="Lexend Deca Light"/>
          <w:color w:val="52525B"/>
          <w:shd w:val="clear" w:color="auto" w:fill="FFFFFF"/>
        </w:rPr>
        <w:t xml:space="preserve"> qui harmonise les règles d’urbanisme sur l’ensemble du territoire et remplace les anciens documents d’urbanisme des communes (cartes </w:t>
      </w:r>
      <w:r w:rsidR="00DA236C" w:rsidRPr="007E5BBC">
        <w:rPr>
          <w:rFonts w:ascii="Lexend Deca Light" w:hAnsi="Lexend Deca Light"/>
          <w:color w:val="52525B"/>
          <w:shd w:val="clear" w:color="auto" w:fill="FFFFFF"/>
        </w:rPr>
        <w:t xml:space="preserve">communales et PLU). </w:t>
      </w:r>
    </w:p>
    <w:p w14:paraId="4AC6A809" w14:textId="5EB3A9EC" w:rsidR="00D856D3" w:rsidRDefault="00480BF1" w:rsidP="000E5B8F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7E5BBC">
        <w:rPr>
          <w:rFonts w:ascii="Lexend Deca Light" w:hAnsi="Lexend Deca Light"/>
          <w:color w:val="52525B"/>
          <w:shd w:val="clear" w:color="auto" w:fill="FFFFFF"/>
        </w:rPr>
        <w:t xml:space="preserve">Par suite du vote en conseil de communautaire le 16 décembre </w:t>
      </w:r>
      <w:r w:rsidRPr="005A6198">
        <w:rPr>
          <w:rFonts w:ascii="Lexend Deca Light" w:hAnsi="Lexend Deca Light"/>
          <w:color w:val="52525B"/>
          <w:shd w:val="clear" w:color="auto" w:fill="FFFFFF"/>
        </w:rPr>
        <w:t>(</w:t>
      </w:r>
      <w:r w:rsidR="005A6198" w:rsidRPr="005A6198">
        <w:rPr>
          <w:rFonts w:ascii="Lexend Deca Light" w:hAnsi="Lexend Deca Light"/>
          <w:color w:val="52525B"/>
          <w:shd w:val="clear" w:color="auto" w:fill="FFFFFF"/>
        </w:rPr>
        <w:t>44</w:t>
      </w:r>
      <w:r w:rsidRPr="005A6198">
        <w:rPr>
          <w:rFonts w:ascii="Lexend Deca Light" w:hAnsi="Lexend Deca Light"/>
          <w:color w:val="52525B"/>
          <w:shd w:val="clear" w:color="auto" w:fill="FFFFFF"/>
        </w:rPr>
        <w:t xml:space="preserve"> voix pour, </w:t>
      </w:r>
      <w:r w:rsidR="005A6198" w:rsidRPr="005A6198">
        <w:rPr>
          <w:rFonts w:ascii="Lexend Deca Light" w:hAnsi="Lexend Deca Light"/>
          <w:color w:val="52525B"/>
          <w:shd w:val="clear" w:color="auto" w:fill="FFFFFF"/>
        </w:rPr>
        <w:t>1</w:t>
      </w:r>
      <w:r w:rsidRPr="005A6198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5A6198">
        <w:rPr>
          <w:rFonts w:ascii="Lexend Deca Light" w:hAnsi="Lexend Deca Light"/>
          <w:color w:val="52525B"/>
          <w:shd w:val="clear" w:color="auto" w:fill="FFFFFF"/>
        </w:rPr>
        <w:t>abstention</w:t>
      </w:r>
      <w:r w:rsidR="005A6198" w:rsidRPr="005A6198">
        <w:rPr>
          <w:rFonts w:ascii="Lexend Deca Light" w:hAnsi="Lexend Deca Light"/>
          <w:color w:val="52525B"/>
          <w:shd w:val="clear" w:color="auto" w:fill="FFFFFF"/>
        </w:rPr>
        <w:t>),</w:t>
      </w:r>
      <w:r w:rsidR="005A6198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 xml:space="preserve">le PLUi sera </w:t>
      </w:r>
      <w:r w:rsidRPr="00480BF1">
        <w:rPr>
          <w:rFonts w:ascii="Lexend Deca SemiBold" w:hAnsi="Lexend Deca SemiBold"/>
          <w:color w:val="52525B"/>
          <w:shd w:val="clear" w:color="auto" w:fill="FFFFFF"/>
        </w:rPr>
        <w:t>applicable à compter du 23 décembre</w:t>
      </w:r>
      <w:r>
        <w:rPr>
          <w:rFonts w:ascii="Lexend Deca Light" w:hAnsi="Lexend Deca Light"/>
          <w:color w:val="52525B"/>
          <w:shd w:val="clear" w:color="auto" w:fill="FFFFFF"/>
        </w:rPr>
        <w:t xml:space="preserve">, date à partir de laquelle les demandes d’urbanisme (permis de construire, demande d’autorisation préalable de travaux …) seront examinées au regard de ces nouvelles règles. </w:t>
      </w:r>
    </w:p>
    <w:p w14:paraId="7644DC53" w14:textId="23641003" w:rsidR="00480BF1" w:rsidRDefault="00D856D3" w:rsidP="000E5B8F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L</w:t>
      </w:r>
      <w:r w:rsidR="00243C0D">
        <w:rPr>
          <w:rFonts w:ascii="Lexend Deca Light" w:hAnsi="Lexend Deca Light"/>
          <w:color w:val="52525B"/>
          <w:shd w:val="clear" w:color="auto" w:fill="FFFFFF"/>
        </w:rPr>
        <w:t>es d</w:t>
      </w:r>
      <w:r>
        <w:rPr>
          <w:rFonts w:ascii="Lexend Deca Light" w:hAnsi="Lexend Deca Light"/>
          <w:color w:val="52525B"/>
          <w:shd w:val="clear" w:color="auto" w:fill="FFFFFF"/>
        </w:rPr>
        <w:t xml:space="preserve">ossiers de demandes d’urbanisme </w:t>
      </w:r>
      <w:r w:rsidR="00243C0D">
        <w:rPr>
          <w:rFonts w:ascii="Lexend Deca Light" w:hAnsi="Lexend Deca Light"/>
          <w:color w:val="52525B"/>
          <w:shd w:val="clear" w:color="auto" w:fill="FFFFFF"/>
        </w:rPr>
        <w:t xml:space="preserve">sont </w:t>
      </w:r>
      <w:r>
        <w:rPr>
          <w:rFonts w:ascii="Lexend Deca Light" w:hAnsi="Lexend Deca Light"/>
          <w:color w:val="52525B"/>
          <w:shd w:val="clear" w:color="auto" w:fill="FFFFFF"/>
        </w:rPr>
        <w:t xml:space="preserve">toujours </w:t>
      </w:r>
      <w:r w:rsidR="00243C0D">
        <w:rPr>
          <w:rFonts w:ascii="Lexend Deca Light" w:hAnsi="Lexend Deca Light"/>
          <w:color w:val="52525B"/>
          <w:shd w:val="clear" w:color="auto" w:fill="FFFFFF"/>
        </w:rPr>
        <w:t>à dépos</w:t>
      </w:r>
      <w:r>
        <w:rPr>
          <w:rFonts w:ascii="Lexend Deca Light" w:hAnsi="Lexend Deca Light"/>
          <w:color w:val="52525B"/>
          <w:shd w:val="clear" w:color="auto" w:fill="FFFFFF"/>
        </w:rPr>
        <w:t>er</w:t>
      </w:r>
      <w:r w:rsidR="00243C0D">
        <w:rPr>
          <w:rFonts w:ascii="Lexend Deca Light" w:hAnsi="Lexend Deca Light"/>
          <w:color w:val="52525B"/>
          <w:shd w:val="clear" w:color="auto" w:fill="FFFFFF"/>
        </w:rPr>
        <w:t xml:space="preserve"> en Mairies</w:t>
      </w:r>
      <w:r>
        <w:rPr>
          <w:rFonts w:ascii="Lexend Deca Light" w:hAnsi="Lexend Deca Light"/>
          <w:color w:val="52525B"/>
          <w:shd w:val="clear" w:color="auto" w:fill="FFFFFF"/>
        </w:rPr>
        <w:t xml:space="preserve">. Ils seront </w:t>
      </w:r>
      <w:r w:rsidR="00243C0D">
        <w:rPr>
          <w:rFonts w:ascii="Lexend Deca Light" w:hAnsi="Lexend Deca Light"/>
          <w:color w:val="52525B"/>
          <w:shd w:val="clear" w:color="auto" w:fill="FFFFFF"/>
        </w:rPr>
        <w:t xml:space="preserve">ensuite instruits par les services de la Communauté de communes. </w:t>
      </w:r>
      <w:r>
        <w:rPr>
          <w:rFonts w:ascii="Lexend Deca Light" w:hAnsi="Lexend Deca Light"/>
          <w:color w:val="52525B"/>
          <w:shd w:val="clear" w:color="auto" w:fill="FFFFFF"/>
        </w:rPr>
        <w:t>In fine, c’est</w:t>
      </w:r>
      <w:r w:rsidR="00243C0D">
        <w:rPr>
          <w:rFonts w:ascii="Lexend Deca Light" w:hAnsi="Lexend Deca Light"/>
          <w:color w:val="52525B"/>
          <w:shd w:val="clear" w:color="auto" w:fill="FFFFFF"/>
        </w:rPr>
        <w:t xml:space="preserve"> le Maire qui </w:t>
      </w:r>
      <w:r>
        <w:rPr>
          <w:rFonts w:ascii="Lexend Deca Light" w:hAnsi="Lexend Deca Light"/>
          <w:color w:val="52525B"/>
          <w:shd w:val="clear" w:color="auto" w:fill="FFFFFF"/>
        </w:rPr>
        <w:t xml:space="preserve">continuera à </w:t>
      </w:r>
      <w:r w:rsidR="00243C0D">
        <w:rPr>
          <w:rFonts w:ascii="Lexend Deca Light" w:hAnsi="Lexend Deca Light"/>
          <w:color w:val="52525B"/>
          <w:shd w:val="clear" w:color="auto" w:fill="FFFFFF"/>
        </w:rPr>
        <w:t>autoris</w:t>
      </w:r>
      <w:r>
        <w:rPr>
          <w:rFonts w:ascii="Lexend Deca Light" w:hAnsi="Lexend Deca Light"/>
          <w:color w:val="52525B"/>
          <w:shd w:val="clear" w:color="auto" w:fill="FFFFFF"/>
        </w:rPr>
        <w:t>er</w:t>
      </w:r>
      <w:r w:rsidR="00243C0D">
        <w:rPr>
          <w:rFonts w:ascii="Lexend Deca Light" w:hAnsi="Lexend Deca Light"/>
          <w:color w:val="52525B"/>
          <w:shd w:val="clear" w:color="auto" w:fill="FFFFFF"/>
        </w:rPr>
        <w:t xml:space="preserve"> ou non les projets</w:t>
      </w:r>
      <w:r>
        <w:rPr>
          <w:rFonts w:ascii="Lexend Deca Light" w:hAnsi="Lexend Deca Light"/>
          <w:color w:val="52525B"/>
          <w:shd w:val="clear" w:color="auto" w:fill="FFFFFF"/>
        </w:rPr>
        <w:t xml:space="preserve"> d’urbanisme. </w:t>
      </w:r>
    </w:p>
    <w:p w14:paraId="6693EFA6" w14:textId="5766BE16" w:rsidR="00715D1C" w:rsidRDefault="000E5B8F" w:rsidP="000E5B8F">
      <w:pPr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0E5B8F">
        <w:rPr>
          <w:rFonts w:ascii="Lexend Deca Light" w:hAnsi="Lexend Deca Light"/>
          <w:color w:val="52525B"/>
          <w:shd w:val="clear" w:color="auto" w:fill="FFFFFF"/>
        </w:rPr>
        <w:t xml:space="preserve">Le PLUi </w:t>
      </w:r>
      <w:r w:rsidR="00DA236C">
        <w:rPr>
          <w:rFonts w:ascii="Lexend Deca Light" w:hAnsi="Lexend Deca Light"/>
          <w:color w:val="52525B"/>
          <w:shd w:val="clear" w:color="auto" w:fill="FFFFFF"/>
        </w:rPr>
        <w:t>applicable est</w:t>
      </w:r>
      <w:r w:rsidRPr="000E5B8F">
        <w:rPr>
          <w:rFonts w:ascii="Lexend Deca Light" w:hAnsi="Lexend Deca Light"/>
          <w:color w:val="52525B"/>
          <w:shd w:val="clear" w:color="auto" w:fill="FFFFFF"/>
        </w:rPr>
        <w:t xml:space="preserve"> mis à disposition du public au siège de la </w:t>
      </w:r>
      <w:r w:rsidR="00480BF1">
        <w:rPr>
          <w:rFonts w:ascii="Lexend Deca Light" w:hAnsi="Lexend Deca Light"/>
          <w:color w:val="52525B"/>
          <w:shd w:val="clear" w:color="auto" w:fill="FFFFFF"/>
        </w:rPr>
        <w:t>C</w:t>
      </w:r>
      <w:r w:rsidRPr="000E5B8F">
        <w:rPr>
          <w:rFonts w:ascii="Lexend Deca Light" w:hAnsi="Lexend Deca Light"/>
          <w:color w:val="52525B"/>
          <w:shd w:val="clear" w:color="auto" w:fill="FFFFFF"/>
        </w:rPr>
        <w:t xml:space="preserve">ommunauté de communes ainsi que dans les </w:t>
      </w:r>
      <w:r w:rsidR="00480BF1">
        <w:rPr>
          <w:rFonts w:ascii="Lexend Deca Light" w:hAnsi="Lexend Deca Light"/>
          <w:color w:val="52525B"/>
          <w:shd w:val="clear" w:color="auto" w:fill="FFFFFF"/>
        </w:rPr>
        <w:t>M</w:t>
      </w:r>
      <w:r w:rsidRPr="000E5B8F">
        <w:rPr>
          <w:rFonts w:ascii="Lexend Deca Light" w:hAnsi="Lexend Deca Light"/>
          <w:color w:val="52525B"/>
          <w:shd w:val="clear" w:color="auto" w:fill="FFFFFF"/>
        </w:rPr>
        <w:t>airies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 ainsi que </w:t>
      </w:r>
      <w:r w:rsidRPr="000E5B8F">
        <w:rPr>
          <w:rFonts w:ascii="Lexend Deca Light" w:hAnsi="Lexend Deca Light"/>
          <w:color w:val="52525B"/>
          <w:shd w:val="clear" w:color="auto" w:fill="FFFFFF"/>
        </w:rPr>
        <w:t xml:space="preserve">sur les sites : </w:t>
      </w:r>
      <w:hyperlink r:id="rId10" w:history="1">
        <w:r w:rsidRPr="000E5B8F">
          <w:rPr>
            <w:rFonts w:ascii="Lexend Deca Light" w:hAnsi="Lexend Deca Light"/>
            <w:color w:val="52525B"/>
            <w:shd w:val="clear" w:color="auto" w:fill="FFFFFF"/>
          </w:rPr>
          <w:t>https://urbanisme.bretagneromantique.fr/</w:t>
        </w:r>
      </w:hyperlink>
      <w:r w:rsidRPr="000E5B8F">
        <w:rPr>
          <w:rFonts w:ascii="Lexend Deca Light" w:hAnsi="Lexend Deca Light"/>
          <w:color w:val="52525B"/>
          <w:shd w:val="clear" w:color="auto" w:fill="FFFFFF"/>
        </w:rPr>
        <w:t xml:space="preserve"> et </w:t>
      </w:r>
      <w:hyperlink r:id="rId11" w:history="1">
        <w:r w:rsidRPr="000E5B8F">
          <w:rPr>
            <w:rFonts w:ascii="Lexend Deca Light" w:hAnsi="Lexend Deca Light"/>
            <w:color w:val="52525B"/>
            <w:shd w:val="clear" w:color="auto" w:fill="FFFFFF"/>
          </w:rPr>
          <w:t>https://www.geoportail-urbanisme.gouv.fr/</w:t>
        </w:r>
      </w:hyperlink>
    </w:p>
    <w:p w14:paraId="27A2CC16" w14:textId="583FDC83" w:rsidR="00715D1C" w:rsidRPr="000E5B8F" w:rsidRDefault="00715D1C" w:rsidP="000E5B8F">
      <w:pPr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Une réunion publique se tiendra </w:t>
      </w:r>
      <w:r w:rsidR="00E0016A">
        <w:rPr>
          <w:rFonts w:ascii="Lexend Deca Light" w:hAnsi="Lexend Deca Light"/>
          <w:color w:val="52525B"/>
          <w:shd w:val="clear" w:color="auto" w:fill="FFFFFF"/>
        </w:rPr>
        <w:t xml:space="preserve">le </w:t>
      </w:r>
      <w:r w:rsidR="00E0016A" w:rsidRPr="002B7E7B">
        <w:rPr>
          <w:rFonts w:ascii="Lexend Deca SemiBold" w:hAnsi="Lexend Deca SemiBold"/>
          <w:color w:val="52525B"/>
          <w:shd w:val="clear" w:color="auto" w:fill="FFFFFF"/>
        </w:rPr>
        <w:t>mercredi 26 février 2025 à 1</w:t>
      </w:r>
      <w:r w:rsidR="006E3D1A">
        <w:rPr>
          <w:rFonts w:ascii="Lexend Deca SemiBold" w:hAnsi="Lexend Deca SemiBold"/>
          <w:color w:val="52525B"/>
          <w:shd w:val="clear" w:color="auto" w:fill="FFFFFF"/>
        </w:rPr>
        <w:t>9</w:t>
      </w:r>
      <w:r w:rsidR="00E0016A" w:rsidRPr="002B7E7B">
        <w:rPr>
          <w:rFonts w:ascii="Lexend Deca SemiBold" w:hAnsi="Lexend Deca SemiBold"/>
          <w:color w:val="52525B"/>
          <w:shd w:val="clear" w:color="auto" w:fill="FFFFFF"/>
        </w:rPr>
        <w:t>h</w:t>
      </w:r>
      <w:r w:rsidR="00E0016A">
        <w:rPr>
          <w:rFonts w:ascii="Lexend Deca Light" w:hAnsi="Lexend Deca Light"/>
          <w:color w:val="52525B"/>
          <w:shd w:val="clear" w:color="auto" w:fill="FFFFFF"/>
        </w:rPr>
        <w:t xml:space="preserve"> à Tinténiac (Ille-et-Donac) </w:t>
      </w:r>
      <w:r>
        <w:rPr>
          <w:rFonts w:ascii="Lexend Deca Light" w:hAnsi="Lexend Deca Light"/>
          <w:color w:val="52525B"/>
          <w:shd w:val="clear" w:color="auto" w:fill="FFFFFF"/>
        </w:rPr>
        <w:t>pour présenter</w:t>
      </w:r>
      <w:r w:rsidR="00283491">
        <w:rPr>
          <w:rFonts w:ascii="Lexend Deca Light" w:hAnsi="Lexend Deca Light"/>
          <w:color w:val="52525B"/>
          <w:shd w:val="clear" w:color="auto" w:fill="FFFFFF"/>
        </w:rPr>
        <w:t xml:space="preserve"> à la population</w:t>
      </w:r>
      <w:r>
        <w:rPr>
          <w:rFonts w:ascii="Lexend Deca Light" w:hAnsi="Lexend Deca Light"/>
          <w:color w:val="52525B"/>
          <w:shd w:val="clear" w:color="auto" w:fill="FFFFFF"/>
        </w:rPr>
        <w:t xml:space="preserve"> les grandes lignes du PLUi</w:t>
      </w:r>
      <w:r w:rsidR="00480BF1">
        <w:rPr>
          <w:rFonts w:ascii="Lexend Deca Light" w:hAnsi="Lexend Deca Light"/>
          <w:color w:val="52525B"/>
          <w:shd w:val="clear" w:color="auto" w:fill="FFFFFF"/>
        </w:rPr>
        <w:t>.</w:t>
      </w:r>
    </w:p>
    <w:p w14:paraId="20064EE4" w14:textId="3280DFD3" w:rsidR="004D1243" w:rsidRDefault="004D1243" w:rsidP="00B11C20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</w:p>
    <w:p w14:paraId="1702A140" w14:textId="5BBD3A1E" w:rsidR="0013109E" w:rsidRPr="005F7E70" w:rsidRDefault="00BE786F" w:rsidP="00B11C20">
      <w:pPr>
        <w:spacing w:line="256" w:lineRule="auto"/>
        <w:jc w:val="both"/>
        <w:rPr>
          <w:rFonts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611E298" wp14:editId="516031AA">
            <wp:simplePos x="0" y="0"/>
            <wp:positionH relativeFrom="page">
              <wp:posOffset>-273685</wp:posOffset>
            </wp:positionH>
            <wp:positionV relativeFrom="paragraph">
              <wp:posOffset>1663064</wp:posOffset>
            </wp:positionV>
            <wp:extent cx="2277745" cy="2072005"/>
            <wp:effectExtent l="266700" t="171450" r="0" b="0"/>
            <wp:wrapNone/>
            <wp:docPr id="1673444057" name="Image 3" descr="Une image contenant cerc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44057" name="Image 3" descr="Une image contenant cercl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09E" w:rsidRPr="005F7E70" w:rsidSect="004E05B7">
      <w:footerReference w:type="default" r:id="rId12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5C8F" w14:textId="77777777" w:rsidR="004E05B7" w:rsidRDefault="004E05B7" w:rsidP="0013109E">
      <w:pPr>
        <w:spacing w:after="0" w:line="240" w:lineRule="auto"/>
      </w:pPr>
      <w:r>
        <w:separator/>
      </w:r>
    </w:p>
  </w:endnote>
  <w:endnote w:type="continuationSeparator" w:id="0">
    <w:p w14:paraId="42F410CB" w14:textId="77777777" w:rsidR="004E05B7" w:rsidRDefault="004E05B7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51B1" w14:textId="77777777" w:rsidR="0013109E" w:rsidRPr="005F7E70" w:rsidRDefault="0013109E" w:rsidP="0013109E">
    <w:pPr>
      <w:spacing w:line="256" w:lineRule="auto"/>
      <w:jc w:val="both"/>
      <w:rPr>
        <w:rFonts w:cs="Calibri"/>
        <w:sz w:val="20"/>
        <w:szCs w:val="20"/>
      </w:rPr>
    </w:pPr>
  </w:p>
  <w:p w14:paraId="0DBBC37A" w14:textId="77777777" w:rsidR="0013109E" w:rsidRPr="0013109E" w:rsidRDefault="0013109E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7746E06E" w14:textId="77777777" w:rsidR="0013109E" w:rsidRPr="0013109E" w:rsidRDefault="00C127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>Mélanie GUET</w:t>
    </w:r>
    <w:r w:rsidR="0013109E"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="0013109E" w:rsidRPr="00C127BD">
      <w:rPr>
        <w:rFonts w:ascii="Lexend Deca Light" w:hAnsi="Lexend Deca Light"/>
        <w:b/>
        <w:bCs/>
        <w:color w:val="1D466B"/>
      </w:rPr>
      <w:t xml:space="preserve">– </w:t>
    </w:r>
    <w:r w:rsidRPr="00C127BD">
      <w:rPr>
        <w:rFonts w:ascii="Lexend Deca Light" w:hAnsi="Lexend Deca Light"/>
        <w:b/>
        <w:bCs/>
        <w:color w:val="1D466B"/>
      </w:rPr>
      <w:t>m.guet@bretagneromantique.fr</w:t>
    </w:r>
    <w:r w:rsidR="0013109E" w:rsidRPr="00C127BD">
      <w:t xml:space="preserve"> -</w:t>
    </w:r>
    <w:r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13109E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13109E" w:rsidRPr="0013109E">
      <w:rPr>
        <w:rFonts w:ascii="Lexend Deca Light" w:hAnsi="Lexend Deca Light"/>
        <w:b/>
        <w:bCs/>
        <w:color w:val="1D466B"/>
      </w:rPr>
      <w:t>0</w:t>
    </w:r>
    <w:r>
      <w:rPr>
        <w:rFonts w:ascii="Lexend Deca Light" w:hAnsi="Lexend Deca Light"/>
        <w:b/>
        <w:bCs/>
        <w:color w:val="1D466B"/>
      </w:rPr>
      <w:t>6 42 90 60 37</w:t>
    </w:r>
  </w:p>
  <w:p w14:paraId="751CD63E" w14:textId="77777777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  <w:t>Tel . : 02 99 45 23 45 – www.bretagneromantique.fr</w:t>
    </w:r>
  </w:p>
  <w:p w14:paraId="6E53F325" w14:textId="77777777" w:rsidR="0013109E" w:rsidRDefault="0013109E">
    <w:pPr>
      <w:pStyle w:val="Pieddepage"/>
    </w:pPr>
  </w:p>
  <w:p w14:paraId="25A3BE91" w14:textId="77777777" w:rsidR="0013109E" w:rsidRDefault="00131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E4850" w14:textId="77777777" w:rsidR="004E05B7" w:rsidRDefault="004E05B7" w:rsidP="0013109E">
      <w:pPr>
        <w:spacing w:after="0" w:line="240" w:lineRule="auto"/>
      </w:pPr>
      <w:r>
        <w:separator/>
      </w:r>
    </w:p>
  </w:footnote>
  <w:footnote w:type="continuationSeparator" w:id="0">
    <w:p w14:paraId="20A3967F" w14:textId="77777777" w:rsidR="004E05B7" w:rsidRDefault="004E05B7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FB2"/>
    <w:multiLevelType w:val="multilevel"/>
    <w:tmpl w:val="3FD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29F"/>
    <w:multiLevelType w:val="hybridMultilevel"/>
    <w:tmpl w:val="C7DA7736"/>
    <w:lvl w:ilvl="0" w:tplc="700847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848"/>
    <w:multiLevelType w:val="multilevel"/>
    <w:tmpl w:val="A65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5A6B3E"/>
    <w:multiLevelType w:val="hybridMultilevel"/>
    <w:tmpl w:val="C7CED906"/>
    <w:lvl w:ilvl="0" w:tplc="84D453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0C6A"/>
    <w:multiLevelType w:val="hybridMultilevel"/>
    <w:tmpl w:val="7C7E6438"/>
    <w:lvl w:ilvl="0" w:tplc="F536B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E3064"/>
    <w:multiLevelType w:val="multilevel"/>
    <w:tmpl w:val="5E7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162B1"/>
    <w:multiLevelType w:val="multilevel"/>
    <w:tmpl w:val="C41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A23B3"/>
    <w:multiLevelType w:val="hybridMultilevel"/>
    <w:tmpl w:val="44A6151C"/>
    <w:lvl w:ilvl="0" w:tplc="2C46CD36">
      <w:numFmt w:val="bullet"/>
      <w:lvlText w:val="-"/>
      <w:lvlJc w:val="left"/>
      <w:pPr>
        <w:ind w:left="720" w:hanging="360"/>
      </w:pPr>
      <w:rPr>
        <w:rFonts w:ascii="Lexend Deca Light" w:eastAsia="Times New Roman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E600A"/>
    <w:multiLevelType w:val="multilevel"/>
    <w:tmpl w:val="64E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493842"/>
    <w:multiLevelType w:val="hybridMultilevel"/>
    <w:tmpl w:val="4B1AA01C"/>
    <w:lvl w:ilvl="0" w:tplc="FBACAE74">
      <w:numFmt w:val="bullet"/>
      <w:lvlText w:val="-"/>
      <w:lvlJc w:val="left"/>
      <w:pPr>
        <w:ind w:left="720" w:hanging="360"/>
      </w:pPr>
      <w:rPr>
        <w:rFonts w:ascii="Lexend Deca Light" w:eastAsia="Calibri" w:hAnsi="Lexend De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1638">
    <w:abstractNumId w:val="20"/>
  </w:num>
  <w:num w:numId="2" w16cid:durableId="956106582">
    <w:abstractNumId w:val="4"/>
  </w:num>
  <w:num w:numId="3" w16cid:durableId="542254495">
    <w:abstractNumId w:val="16"/>
  </w:num>
  <w:num w:numId="4" w16cid:durableId="1862040332">
    <w:abstractNumId w:val="9"/>
  </w:num>
  <w:num w:numId="5" w16cid:durableId="1577544714">
    <w:abstractNumId w:val="26"/>
  </w:num>
  <w:num w:numId="6" w16cid:durableId="172501276">
    <w:abstractNumId w:val="43"/>
  </w:num>
  <w:num w:numId="7" w16cid:durableId="1512453293">
    <w:abstractNumId w:val="5"/>
  </w:num>
  <w:num w:numId="8" w16cid:durableId="253708045">
    <w:abstractNumId w:val="30"/>
  </w:num>
  <w:num w:numId="9" w16cid:durableId="178474333">
    <w:abstractNumId w:val="3"/>
  </w:num>
  <w:num w:numId="10" w16cid:durableId="919292734">
    <w:abstractNumId w:val="6"/>
  </w:num>
  <w:num w:numId="11" w16cid:durableId="1031416065">
    <w:abstractNumId w:val="21"/>
  </w:num>
  <w:num w:numId="12" w16cid:durableId="1435634419">
    <w:abstractNumId w:val="23"/>
  </w:num>
  <w:num w:numId="13" w16cid:durableId="794373455">
    <w:abstractNumId w:val="10"/>
  </w:num>
  <w:num w:numId="14" w16cid:durableId="1851334973">
    <w:abstractNumId w:val="25"/>
  </w:num>
  <w:num w:numId="15" w16cid:durableId="1260867071">
    <w:abstractNumId w:val="44"/>
  </w:num>
  <w:num w:numId="16" w16cid:durableId="26488341">
    <w:abstractNumId w:val="7"/>
  </w:num>
  <w:num w:numId="17" w16cid:durableId="683284212">
    <w:abstractNumId w:val="34"/>
  </w:num>
  <w:num w:numId="18" w16cid:durableId="1208489907">
    <w:abstractNumId w:val="32"/>
  </w:num>
  <w:num w:numId="19" w16cid:durableId="1613200887">
    <w:abstractNumId w:val="33"/>
  </w:num>
  <w:num w:numId="20" w16cid:durableId="1005938032">
    <w:abstractNumId w:val="39"/>
  </w:num>
  <w:num w:numId="21" w16cid:durableId="1462184253">
    <w:abstractNumId w:val="28"/>
  </w:num>
  <w:num w:numId="22" w16cid:durableId="1025709866">
    <w:abstractNumId w:val="35"/>
  </w:num>
  <w:num w:numId="23" w16cid:durableId="1413547866">
    <w:abstractNumId w:val="12"/>
  </w:num>
  <w:num w:numId="24" w16cid:durableId="1059132136">
    <w:abstractNumId w:val="29"/>
  </w:num>
  <w:num w:numId="25" w16cid:durableId="158429933">
    <w:abstractNumId w:val="19"/>
  </w:num>
  <w:num w:numId="26" w16cid:durableId="761337202">
    <w:abstractNumId w:val="18"/>
  </w:num>
  <w:num w:numId="27" w16cid:durableId="1556234698">
    <w:abstractNumId w:val="1"/>
  </w:num>
  <w:num w:numId="28" w16cid:durableId="648024135">
    <w:abstractNumId w:val="8"/>
  </w:num>
  <w:num w:numId="29" w16cid:durableId="788355735">
    <w:abstractNumId w:val="27"/>
  </w:num>
  <w:num w:numId="30" w16cid:durableId="725614605">
    <w:abstractNumId w:val="17"/>
  </w:num>
  <w:num w:numId="31" w16cid:durableId="780686852">
    <w:abstractNumId w:val="37"/>
  </w:num>
  <w:num w:numId="32" w16cid:durableId="379326224">
    <w:abstractNumId w:val="36"/>
  </w:num>
  <w:num w:numId="33" w16cid:durableId="55780430">
    <w:abstractNumId w:val="22"/>
  </w:num>
  <w:num w:numId="34" w16cid:durableId="34471955">
    <w:abstractNumId w:val="13"/>
  </w:num>
  <w:num w:numId="35" w16cid:durableId="2146239114">
    <w:abstractNumId w:val="38"/>
  </w:num>
  <w:num w:numId="36" w16cid:durableId="812065153">
    <w:abstractNumId w:val="40"/>
  </w:num>
  <w:num w:numId="37" w16cid:durableId="1476029620">
    <w:abstractNumId w:val="42"/>
  </w:num>
  <w:num w:numId="38" w16cid:durableId="1432703551">
    <w:abstractNumId w:val="15"/>
  </w:num>
  <w:num w:numId="39" w16cid:durableId="734163489">
    <w:abstractNumId w:val="0"/>
  </w:num>
  <w:num w:numId="40" w16cid:durableId="1847550940">
    <w:abstractNumId w:val="24"/>
  </w:num>
  <w:num w:numId="41" w16cid:durableId="164978573">
    <w:abstractNumId w:val="11"/>
  </w:num>
  <w:num w:numId="42" w16cid:durableId="299577810">
    <w:abstractNumId w:val="41"/>
  </w:num>
  <w:num w:numId="43" w16cid:durableId="387462818">
    <w:abstractNumId w:val="31"/>
  </w:num>
  <w:num w:numId="44" w16cid:durableId="1924219302">
    <w:abstractNumId w:val="2"/>
  </w:num>
  <w:num w:numId="45" w16cid:durableId="121120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B7"/>
    <w:rsid w:val="00035308"/>
    <w:rsid w:val="000518C8"/>
    <w:rsid w:val="00062113"/>
    <w:rsid w:val="00070D35"/>
    <w:rsid w:val="000776DC"/>
    <w:rsid w:val="0009310C"/>
    <w:rsid w:val="000A7553"/>
    <w:rsid w:val="000B54B3"/>
    <w:rsid w:val="000B7AA4"/>
    <w:rsid w:val="000C05DC"/>
    <w:rsid w:val="000C4979"/>
    <w:rsid w:val="000C7C55"/>
    <w:rsid w:val="000D713F"/>
    <w:rsid w:val="000E0A0E"/>
    <w:rsid w:val="000E5B8F"/>
    <w:rsid w:val="0010769C"/>
    <w:rsid w:val="00115961"/>
    <w:rsid w:val="00122AA5"/>
    <w:rsid w:val="00122B4A"/>
    <w:rsid w:val="0013109E"/>
    <w:rsid w:val="00132468"/>
    <w:rsid w:val="00140CD6"/>
    <w:rsid w:val="001653AE"/>
    <w:rsid w:val="00177964"/>
    <w:rsid w:val="001C5E9B"/>
    <w:rsid w:val="001C6623"/>
    <w:rsid w:val="001D758A"/>
    <w:rsid w:val="001E3B61"/>
    <w:rsid w:val="001E5B03"/>
    <w:rsid w:val="001F6BA7"/>
    <w:rsid w:val="0022542C"/>
    <w:rsid w:val="00236C39"/>
    <w:rsid w:val="00242A3A"/>
    <w:rsid w:val="00243C0D"/>
    <w:rsid w:val="00245FAC"/>
    <w:rsid w:val="00256E5E"/>
    <w:rsid w:val="0026661F"/>
    <w:rsid w:val="00275D6C"/>
    <w:rsid w:val="0028061A"/>
    <w:rsid w:val="00283491"/>
    <w:rsid w:val="0028504F"/>
    <w:rsid w:val="00290A2C"/>
    <w:rsid w:val="002912D3"/>
    <w:rsid w:val="00291600"/>
    <w:rsid w:val="00297F91"/>
    <w:rsid w:val="002B2333"/>
    <w:rsid w:val="002B7E7B"/>
    <w:rsid w:val="002C146F"/>
    <w:rsid w:val="002D54EF"/>
    <w:rsid w:val="002D645F"/>
    <w:rsid w:val="002E0312"/>
    <w:rsid w:val="0030326C"/>
    <w:rsid w:val="0030442E"/>
    <w:rsid w:val="003302D9"/>
    <w:rsid w:val="00332FEE"/>
    <w:rsid w:val="00340587"/>
    <w:rsid w:val="00343C39"/>
    <w:rsid w:val="00377F91"/>
    <w:rsid w:val="003B3913"/>
    <w:rsid w:val="003D7730"/>
    <w:rsid w:val="003F2DA3"/>
    <w:rsid w:val="00400DC7"/>
    <w:rsid w:val="004067EF"/>
    <w:rsid w:val="00423CAA"/>
    <w:rsid w:val="004338C0"/>
    <w:rsid w:val="0045281E"/>
    <w:rsid w:val="00452D5F"/>
    <w:rsid w:val="00455E81"/>
    <w:rsid w:val="004635C6"/>
    <w:rsid w:val="004636D8"/>
    <w:rsid w:val="00464E90"/>
    <w:rsid w:val="004656D2"/>
    <w:rsid w:val="0046677E"/>
    <w:rsid w:val="004670A5"/>
    <w:rsid w:val="00480BF1"/>
    <w:rsid w:val="004A11A8"/>
    <w:rsid w:val="004A68F5"/>
    <w:rsid w:val="004C0542"/>
    <w:rsid w:val="004C1C1E"/>
    <w:rsid w:val="004D1243"/>
    <w:rsid w:val="004D48B7"/>
    <w:rsid w:val="004D6E74"/>
    <w:rsid w:val="004E05B7"/>
    <w:rsid w:val="004E7881"/>
    <w:rsid w:val="004F23CE"/>
    <w:rsid w:val="00501640"/>
    <w:rsid w:val="00503A75"/>
    <w:rsid w:val="00542E0C"/>
    <w:rsid w:val="00544036"/>
    <w:rsid w:val="00562D8E"/>
    <w:rsid w:val="00584E09"/>
    <w:rsid w:val="005930FE"/>
    <w:rsid w:val="005A6198"/>
    <w:rsid w:val="005B725A"/>
    <w:rsid w:val="005E3D41"/>
    <w:rsid w:val="005F4134"/>
    <w:rsid w:val="005F6DD7"/>
    <w:rsid w:val="005F7E70"/>
    <w:rsid w:val="006034C7"/>
    <w:rsid w:val="0060432F"/>
    <w:rsid w:val="006233AD"/>
    <w:rsid w:val="00625B85"/>
    <w:rsid w:val="00631DA2"/>
    <w:rsid w:val="006401C9"/>
    <w:rsid w:val="00643B31"/>
    <w:rsid w:val="006514E1"/>
    <w:rsid w:val="006541E0"/>
    <w:rsid w:val="00661A74"/>
    <w:rsid w:val="006667D7"/>
    <w:rsid w:val="006740AB"/>
    <w:rsid w:val="00677BDE"/>
    <w:rsid w:val="00694C6D"/>
    <w:rsid w:val="006A60D9"/>
    <w:rsid w:val="006D18F3"/>
    <w:rsid w:val="006E3D1A"/>
    <w:rsid w:val="006F3B5A"/>
    <w:rsid w:val="007069EB"/>
    <w:rsid w:val="00711BB4"/>
    <w:rsid w:val="00715D1C"/>
    <w:rsid w:val="0072152B"/>
    <w:rsid w:val="00747CB1"/>
    <w:rsid w:val="0075099D"/>
    <w:rsid w:val="0075648F"/>
    <w:rsid w:val="00765359"/>
    <w:rsid w:val="0076558A"/>
    <w:rsid w:val="00790640"/>
    <w:rsid w:val="00792C32"/>
    <w:rsid w:val="007A5866"/>
    <w:rsid w:val="007B1339"/>
    <w:rsid w:val="007C0494"/>
    <w:rsid w:val="007C226B"/>
    <w:rsid w:val="007C4F36"/>
    <w:rsid w:val="007C5695"/>
    <w:rsid w:val="007D0D3B"/>
    <w:rsid w:val="007E5BBC"/>
    <w:rsid w:val="007E5D69"/>
    <w:rsid w:val="007F0818"/>
    <w:rsid w:val="007F5521"/>
    <w:rsid w:val="00814C7B"/>
    <w:rsid w:val="008519BE"/>
    <w:rsid w:val="00857E8A"/>
    <w:rsid w:val="0089234D"/>
    <w:rsid w:val="008B0DCE"/>
    <w:rsid w:val="008D0766"/>
    <w:rsid w:val="008D0F0B"/>
    <w:rsid w:val="008E0E5C"/>
    <w:rsid w:val="008E46F7"/>
    <w:rsid w:val="008E74A8"/>
    <w:rsid w:val="008F2340"/>
    <w:rsid w:val="008F60C8"/>
    <w:rsid w:val="0090503B"/>
    <w:rsid w:val="00984B9B"/>
    <w:rsid w:val="009901A5"/>
    <w:rsid w:val="009A14D4"/>
    <w:rsid w:val="009C659D"/>
    <w:rsid w:val="009D0419"/>
    <w:rsid w:val="009E18A5"/>
    <w:rsid w:val="009E18BF"/>
    <w:rsid w:val="009F5770"/>
    <w:rsid w:val="00A21C75"/>
    <w:rsid w:val="00A311F6"/>
    <w:rsid w:val="00A473A0"/>
    <w:rsid w:val="00A56879"/>
    <w:rsid w:val="00A75432"/>
    <w:rsid w:val="00A77571"/>
    <w:rsid w:val="00A97052"/>
    <w:rsid w:val="00A971DC"/>
    <w:rsid w:val="00AA68E1"/>
    <w:rsid w:val="00AA7562"/>
    <w:rsid w:val="00AC21B0"/>
    <w:rsid w:val="00AD315A"/>
    <w:rsid w:val="00AD70B4"/>
    <w:rsid w:val="00B0353B"/>
    <w:rsid w:val="00B070BF"/>
    <w:rsid w:val="00B11C20"/>
    <w:rsid w:val="00B217BF"/>
    <w:rsid w:val="00B26973"/>
    <w:rsid w:val="00B27043"/>
    <w:rsid w:val="00B41DDB"/>
    <w:rsid w:val="00B437E6"/>
    <w:rsid w:val="00B4390F"/>
    <w:rsid w:val="00B60E5D"/>
    <w:rsid w:val="00B6382E"/>
    <w:rsid w:val="00B83030"/>
    <w:rsid w:val="00BA5975"/>
    <w:rsid w:val="00BB1295"/>
    <w:rsid w:val="00BC6C70"/>
    <w:rsid w:val="00BD1C03"/>
    <w:rsid w:val="00BD4D41"/>
    <w:rsid w:val="00BE786F"/>
    <w:rsid w:val="00BF3CBD"/>
    <w:rsid w:val="00C12293"/>
    <w:rsid w:val="00C127BD"/>
    <w:rsid w:val="00C22680"/>
    <w:rsid w:val="00C23641"/>
    <w:rsid w:val="00C24AF0"/>
    <w:rsid w:val="00C42E18"/>
    <w:rsid w:val="00C50BFB"/>
    <w:rsid w:val="00C82B44"/>
    <w:rsid w:val="00C94224"/>
    <w:rsid w:val="00CA297C"/>
    <w:rsid w:val="00CB7360"/>
    <w:rsid w:val="00CB7437"/>
    <w:rsid w:val="00CD0FE4"/>
    <w:rsid w:val="00CE66F8"/>
    <w:rsid w:val="00CE731D"/>
    <w:rsid w:val="00D34155"/>
    <w:rsid w:val="00D42CB8"/>
    <w:rsid w:val="00D63F63"/>
    <w:rsid w:val="00D64774"/>
    <w:rsid w:val="00D66064"/>
    <w:rsid w:val="00D856D3"/>
    <w:rsid w:val="00DA236C"/>
    <w:rsid w:val="00DA4484"/>
    <w:rsid w:val="00DA51AC"/>
    <w:rsid w:val="00DC21D8"/>
    <w:rsid w:val="00DC545F"/>
    <w:rsid w:val="00DF2C6B"/>
    <w:rsid w:val="00E0016A"/>
    <w:rsid w:val="00E03E0D"/>
    <w:rsid w:val="00E11D58"/>
    <w:rsid w:val="00E15E2F"/>
    <w:rsid w:val="00E5263E"/>
    <w:rsid w:val="00E65F53"/>
    <w:rsid w:val="00E672B9"/>
    <w:rsid w:val="00E92D2D"/>
    <w:rsid w:val="00E96031"/>
    <w:rsid w:val="00E976A0"/>
    <w:rsid w:val="00EB3144"/>
    <w:rsid w:val="00ED3113"/>
    <w:rsid w:val="00F136F1"/>
    <w:rsid w:val="00F1481A"/>
    <w:rsid w:val="00F15297"/>
    <w:rsid w:val="00F1536B"/>
    <w:rsid w:val="00F36358"/>
    <w:rsid w:val="00F516E5"/>
    <w:rsid w:val="00F536BF"/>
    <w:rsid w:val="00F57408"/>
    <w:rsid w:val="00F678C5"/>
    <w:rsid w:val="00F712C1"/>
    <w:rsid w:val="00F81E53"/>
    <w:rsid w:val="00F8313F"/>
    <w:rsid w:val="00FB0657"/>
    <w:rsid w:val="00FC30E3"/>
    <w:rsid w:val="00FD24DC"/>
    <w:rsid w:val="00FD2F4D"/>
    <w:rsid w:val="00FE0451"/>
    <w:rsid w:val="00FE52B6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F894"/>
  <w15:chartTrackingRefBased/>
  <w15:docId w15:val="{ED5BA37E-628C-43C5-A888-FDCC992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styleId="Marquedecommentaire">
    <w:name w:val="annotation reference"/>
    <w:basedOn w:val="Policepardfaut"/>
    <w:uiPriority w:val="99"/>
    <w:semiHidden/>
    <w:unhideWhenUsed/>
    <w:rsid w:val="008D07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07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076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766"/>
    <w:rPr>
      <w:b/>
      <w:bCs/>
      <w:lang w:eastAsia="en-US"/>
    </w:rPr>
  </w:style>
  <w:style w:type="table" w:styleId="Grilledutableau">
    <w:name w:val="Table Grid"/>
    <w:basedOn w:val="TableauNormal"/>
    <w:uiPriority w:val="39"/>
    <w:rsid w:val="00E65F53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63F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oportail-urbanisme.gouv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banisme.bretagneromantique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D\01-administration-generale\01-03-communication\1-%20INSTITUTIONNEL\4%20-PRESSE\Communiqu&#233;%20de%20presse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88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Mélanie GUET</cp:lastModifiedBy>
  <cp:revision>11</cp:revision>
  <cp:lastPrinted>2024-12-16T15:33:00Z</cp:lastPrinted>
  <dcterms:created xsi:type="dcterms:W3CDTF">2024-12-02T13:59:00Z</dcterms:created>
  <dcterms:modified xsi:type="dcterms:W3CDTF">2024-12-17T09:10:00Z</dcterms:modified>
</cp:coreProperties>
</file>