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4712" w14:textId="6419B184" w:rsidR="005E3D41" w:rsidRPr="008E46F7" w:rsidRDefault="004D1243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AF0C33B" wp14:editId="71388E19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B45F" w14:textId="77777777" w:rsidR="0013109E" w:rsidRPr="005F7E70" w:rsidRDefault="0013109E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>COMMUNIQUE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F0C3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6352B45F" w14:textId="77777777" w:rsidR="0013109E" w:rsidRPr="005F7E70" w:rsidRDefault="0013109E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>COMMUNIQUE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17E8400" wp14:editId="22D6A154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D9ADE79" wp14:editId="13D81871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55A611" wp14:editId="78A6EB96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15439896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24ED2" id="Rectangle 2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IXQIAALsEAAAOAAAAZHJzL2Uyb0RvYy54bWysVE1v2zAMvQ/YfxB0X+18LG2NOEXWoMOA&#10;oC3QDj0zshwbk0RNUuJ0v36U7KRBt9OwBBBEkeIjnx49vzloxfbS+RZNyUcXOWfSCKxasy359+e7&#10;T1ec+QCmAoVGlvxVen6z+Phh3tlCjrFBVUnHKInxRWdL3oRgiyzzopEa/AVaachZo9MQyHTbrHLQ&#10;UXatsnGez7IOXWUdCuk9na56J1+k/HUtRXioay8DUyWn2kJaXVo3cc0Wcyi2DmzTiqEM+IcqNLSG&#10;QE+pVhCA7Vz7RyrdCoce63AhUGdY162QqQfqZpS/6+apAStTL0SOtyea/P9LK+73T/bRxdK9XaP4&#10;4YmRrLO+OHmi4YeYQ+10jKXC2SGx+HpiUR4CE3Q4ndA/J7IF+Wb51WSSaM6gON62zoevEjWLm5I7&#10;eqVEHuzXPkR8KI4hqTBUbXXXKpUMt93cKsf2QC86Wk1nsy/xEemKPw9ThnXkH1+mQoCUVSsIVJO2&#10;Vcm92XIGakuSFcElbIMRIckhYq/ANz1GStvrRLeBxKpaXfKrPP4GZGViZTLJbejgjbS422D1+uiY&#10;w15/3oq7lkDW4MMjOBIcsUVDFB5oqRVS5TjsOGvQ/frbeYwnHZCXs44ETF393IGTnKlvhhRyPZpO&#10;o+KTMf18OSbDnXs25x6z07cYGaVxtSJtY3xQx23tUL/QrC0jKrnACMLu+RuM29APFk2rkMtlCiOV&#10;Wwhr82RFTB55ivQ+H17A2eH9AynnHo9ih+KdDPrYeNPgchewbpNG3ngdBEsTknQwTHMcwXM7Rb19&#10;cxa/AQAA//8DAFBLAwQUAAYACAAAACEAY5vYt98AAAAHAQAADwAAAGRycy9kb3ducmV2LnhtbEyP&#10;S0/DMBCE70j8B2uRuLVOU1pKyKZCSKAekIBSqddtvE0i/Ihi5wG/HnOC486MZr7Nt5PRYuDON84i&#10;LOYJCLalU42tEA4fT7MNCB/IKtLOMsIXe9gWlxc5ZcqN9p2HfahELLE+I4Q6hDaT0pc1G/Jz17KN&#10;3tl1hkI8u0qqjsZYbrRMk2QtDTU2LtTU8mPN5ee+Nwir7+GFmru351Ee9eLMr7sx6XeI11fTwz2I&#10;wFP4C8MvfkSHIjKdXG+VFxohPhIQZulyCSLa681NVE4It+kKZJHL//zFDwAAAP//AwBQSwECLQAU&#10;AAYACAAAACEAtoM4kv4AAADhAQAAEwAAAAAAAAAAAAAAAAAAAAAAW0NvbnRlbnRfVHlwZXNdLnht&#10;bFBLAQItABQABgAIAAAAIQA4/SH/1gAAAJQBAAALAAAAAAAAAAAAAAAAAC8BAABfcmVscy8ucmVs&#10;c1BLAQItABQABgAIAAAAIQDKp+hIXQIAALsEAAAOAAAAAAAAAAAAAAAAAC4CAABkcnMvZTJvRG9j&#10;LnhtbFBLAQItABQABgAIAAAAIQBjm9i33wAAAAcBAAAPAAAAAAAAAAAAAAAAALcEAABkcnMvZG93&#10;bnJldi54bWxQSwUGAAAAAAQABADzAAAAwwUAAAAA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D0B968" wp14:editId="4603DD5B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BC00" id="Rectangle 1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48XgIAALoEAAAOAAAAZHJzL2Uyb0RvYy54bWysVE1v2zAMvQ/YfxB0X+2kaZIZdYqsQYcB&#10;QVugHXpmZDk2JomapMTpfv0o2UmDbqdhPgikSPHj8dHXNwet2F4636Ip+egi50wagVVrtiX//nz3&#10;ac6ZD2AqUGhkyV+l5zeLjx+uO1vIMTaoKukYBTG+6GzJmxBskWVeNFKDv0ArDRlrdBoCqW6bVQ46&#10;iq5VNs7zadahq6xDIb2n21Vv5IsUv66lCA917WVgquRUW0inS+cmntniGoqtA9u0YigD/qEKDa2h&#10;pKdQKwjAdq79I5RuhUOPdbgQqDOs61bI1AN1M8rfdfPUgJWpFwLH2xNM/v+FFff7J/voYunerlH8&#10;8IRI1llfnCxR8YPPoXY6+lLh7JBQfD2hKA+BCbqcXY0nsyvOBJmm+fzyMqGcQXF8bJ0PXyVqFoWS&#10;OxpSwg72ax9ieiiOLqkuVG111yqVFLfd3CrH9kADHa0m0+mXOEN64s/dlGEd2ceznIYugIhVKwgk&#10;aluV3JstZ6C2xFgRXMptMGZIbIi5V+CbPkcK29NEt4G4qlpd8nkevyGzMrEymdg2dPCGWZQ2WL0+&#10;Ouawp5+34q6lJGvw4REc8Y2KpB0KD3TUCqlyHCTOGnS//nYf/YkGZOWsI/5SVz934CRn6pshgnwe&#10;TSaR8EmZXM3GpLhzy+bcYnb6FiOitK1WJDH6B3UUa4f6hVZtGbOSCYyg3D1+g3Ib+r2iZRVyuUxu&#10;RHILYW2erIjBI04R3ufDCzg7zD8Qce7xyHUo3tGg940vDS53Aes2ceQN14GvtCCJB8Myxw0815PX&#10;2y9n8RsAAP//AwBQSwMEFAAGAAgAAAAhAIui0Y/eAAAACQEAAA8AAABkcnMvZG93bnJldi54bWxM&#10;j81OwzAQhO9IvIO1SNyonQpom8apEBKoBySgIHHdxtskaryOYucHnh7nBMfZWc18k+0m24iBOl87&#10;1pAsFAjiwpmaSw2fH083axA+IBtsHJOGb/Kwyy8vMkyNG/mdhkMoRQxhn6KGKoQ2ldIXFVn0C9cS&#10;R+/kOoshyq6UpsMxhttGLpW6lxZrjg0VtvRYUXE+9FbD3c/wgvXm7XmUX01yotf9qPq91tdX08MW&#10;RKAp/D3DjB/RIY9MR9ez8aLRMIOHeE5u46TZT1YrEEcNS7VZg8wz+X9B/gsAAP//AwBQSwECLQAU&#10;AAYACAAAACEAtoM4kv4AAADhAQAAEwAAAAAAAAAAAAAAAAAAAAAAW0NvbnRlbnRfVHlwZXNdLnht&#10;bFBLAQItABQABgAIAAAAIQA4/SH/1gAAAJQBAAALAAAAAAAAAAAAAAAAAC8BAABfcmVscy8ucmVs&#10;c1BLAQItABQABgAIAAAAIQAxcA48XgIAALoEAAAOAAAAAAAAAAAAAAAAAC4CAABkcnMvZTJvRG9j&#10;LnhtbFBLAQItABQABgAIAAAAIQCLotGP3gAAAAkBAAAPAAAAAAAAAAAAAAAAALgEAABkcnMvZG93&#10;bnJldi54bWxQSwUGAAAAAAQABADzAAAAwwUAAAAA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365C5D0" wp14:editId="6538E461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E5489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77DDBAD2" w14:textId="77777777" w:rsidR="005E3D41" w:rsidRPr="008E46F7" w:rsidRDefault="005E3D41" w:rsidP="00CD0FE4">
      <w:pPr>
        <w:spacing w:after="0"/>
      </w:pPr>
    </w:p>
    <w:p w14:paraId="10550D32" w14:textId="77777777" w:rsidR="0010769C" w:rsidRPr="008E46F7" w:rsidRDefault="0010769C" w:rsidP="00CD0FE4">
      <w:pPr>
        <w:spacing w:after="0"/>
      </w:pPr>
    </w:p>
    <w:p w14:paraId="29E7E7CB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40B42C2A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5B0F23CB" w14:textId="2EF62FD2" w:rsidR="00CD0FE4" w:rsidRPr="005F7E70" w:rsidRDefault="0013109E" w:rsidP="005F7E70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 w:rsidRPr="005F7E70">
        <w:rPr>
          <w:rFonts w:ascii="Lexend Deca Light" w:hAnsi="Lexend Deca Light" w:cs="Calibri"/>
          <w:sz w:val="18"/>
          <w:szCs w:val="18"/>
        </w:rPr>
        <w:t>La Chapelle-aux-Filtzméens, le</w:t>
      </w:r>
      <w:r w:rsidR="00F1536B">
        <w:rPr>
          <w:rFonts w:ascii="Lexend Deca Light" w:hAnsi="Lexend Deca Light" w:cs="Calibri"/>
          <w:sz w:val="18"/>
          <w:szCs w:val="18"/>
        </w:rPr>
        <w:t xml:space="preserve"> </w:t>
      </w:r>
      <w:r w:rsidR="00885818">
        <w:rPr>
          <w:rFonts w:ascii="Lexend Deca Light" w:hAnsi="Lexend Deca Light" w:cs="Calibri"/>
          <w:sz w:val="18"/>
          <w:szCs w:val="18"/>
        </w:rPr>
        <w:t>5 février</w:t>
      </w:r>
      <w:r w:rsidR="00122AA5">
        <w:rPr>
          <w:rFonts w:ascii="Lexend Deca Light" w:hAnsi="Lexend Deca Light" w:cs="Calibri"/>
          <w:sz w:val="18"/>
          <w:szCs w:val="18"/>
        </w:rPr>
        <w:t xml:space="preserve"> </w:t>
      </w:r>
      <w:r w:rsidR="00F1536B">
        <w:rPr>
          <w:rFonts w:ascii="Lexend Deca Light" w:hAnsi="Lexend Deca Light" w:cs="Calibri"/>
          <w:sz w:val="18"/>
          <w:szCs w:val="18"/>
        </w:rPr>
        <w:t>202</w:t>
      </w:r>
      <w:r w:rsidR="00735DBD">
        <w:rPr>
          <w:rFonts w:ascii="Lexend Deca Light" w:hAnsi="Lexend Deca Light" w:cs="Calibri"/>
          <w:sz w:val="18"/>
          <w:szCs w:val="18"/>
        </w:rPr>
        <w:t>5</w:t>
      </w:r>
    </w:p>
    <w:p w14:paraId="6EDD0918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30B2E291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59AAB076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3B785959" w14:textId="77777777" w:rsidR="00735DBD" w:rsidRDefault="00735DBD" w:rsidP="0013109E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r>
        <w:rPr>
          <w:rFonts w:ascii="Capriola" w:hAnsi="Capriola" w:cs="Calibri"/>
          <w:b/>
          <w:bCs/>
          <w:sz w:val="36"/>
          <w:szCs w:val="36"/>
        </w:rPr>
        <w:t xml:space="preserve">Réunion publique </w:t>
      </w:r>
    </w:p>
    <w:p w14:paraId="04408C44" w14:textId="13087B5C" w:rsidR="0013109E" w:rsidRPr="005F7E70" w:rsidRDefault="004E05B7" w:rsidP="0013109E">
      <w:pPr>
        <w:spacing w:after="0"/>
        <w:jc w:val="center"/>
        <w:rPr>
          <w:rFonts w:ascii="Capriola" w:hAnsi="Capriola" w:cs="Calibri"/>
          <w:b/>
          <w:bCs/>
          <w:sz w:val="18"/>
          <w:szCs w:val="18"/>
        </w:rPr>
      </w:pPr>
      <w:r>
        <w:rPr>
          <w:rFonts w:ascii="Capriola" w:hAnsi="Capriola" w:cs="Calibri"/>
          <w:b/>
          <w:bCs/>
          <w:sz w:val="36"/>
          <w:szCs w:val="36"/>
        </w:rPr>
        <w:t xml:space="preserve">Plan </w:t>
      </w:r>
      <w:r w:rsidR="00F1536B">
        <w:rPr>
          <w:rFonts w:ascii="Capriola" w:hAnsi="Capriola" w:cs="Calibri"/>
          <w:b/>
          <w:bCs/>
          <w:sz w:val="36"/>
          <w:szCs w:val="36"/>
        </w:rPr>
        <w:t>L</w:t>
      </w:r>
      <w:r>
        <w:rPr>
          <w:rFonts w:ascii="Capriola" w:hAnsi="Capriola" w:cs="Calibri"/>
          <w:b/>
          <w:bCs/>
          <w:sz w:val="36"/>
          <w:szCs w:val="36"/>
        </w:rPr>
        <w:t>ocal d’</w:t>
      </w:r>
      <w:r w:rsidR="00F1536B">
        <w:rPr>
          <w:rFonts w:ascii="Capriola" w:hAnsi="Capriola" w:cs="Calibri"/>
          <w:b/>
          <w:bCs/>
          <w:sz w:val="36"/>
          <w:szCs w:val="36"/>
        </w:rPr>
        <w:t>U</w:t>
      </w:r>
      <w:r>
        <w:rPr>
          <w:rFonts w:ascii="Capriola" w:hAnsi="Capriola" w:cs="Calibri"/>
          <w:b/>
          <w:bCs/>
          <w:sz w:val="36"/>
          <w:szCs w:val="36"/>
        </w:rPr>
        <w:t>rbanisme intercommunal (PLUi)</w:t>
      </w:r>
    </w:p>
    <w:p w14:paraId="3B51C7AC" w14:textId="77777777" w:rsidR="00B11C20" w:rsidRPr="005F7E70" w:rsidRDefault="00B11C20" w:rsidP="00B11C20">
      <w:pPr>
        <w:spacing w:line="256" w:lineRule="auto"/>
        <w:jc w:val="both"/>
        <w:rPr>
          <w:rFonts w:cs="Calibri"/>
          <w:sz w:val="20"/>
          <w:szCs w:val="20"/>
        </w:rPr>
      </w:pPr>
    </w:p>
    <w:p w14:paraId="34840376" w14:textId="69C56EED" w:rsidR="00735DBD" w:rsidRDefault="00735DBD" w:rsidP="00B11C20">
      <w:pPr>
        <w:spacing w:line="256" w:lineRule="auto"/>
        <w:jc w:val="both"/>
        <w:rPr>
          <w:rFonts w:ascii="Lexend Deca Light" w:hAnsi="Lexend Deca Light"/>
          <w:i/>
          <w:iCs/>
          <w:color w:val="52525B"/>
          <w:shd w:val="clear" w:color="auto" w:fill="FFFFFF"/>
        </w:rPr>
      </w:pP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Le </w:t>
      </w:r>
      <w:r w:rsidR="004E05B7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PLUi définit les principes d’évolution du territoire à l’horizon 2035 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et harmonise les règles d’urbanisme </w:t>
      </w:r>
      <w:r w:rsidR="004E05B7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à l’échelle des 25 communes. </w:t>
      </w:r>
      <w:bookmarkStart w:id="1" w:name="_Hlk167879191"/>
      <w:r>
        <w:rPr>
          <w:rFonts w:ascii="Lexend Deca Light" w:hAnsi="Lexend Deca Light"/>
          <w:i/>
          <w:iCs/>
          <w:color w:val="52525B"/>
          <w:shd w:val="clear" w:color="auto" w:fill="FFFFFF"/>
        </w:rPr>
        <w:t>Entré en vigueur</w:t>
      </w:r>
      <w:r w:rsidR="004F6090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en décembre </w:t>
      </w: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2024, il s’applique aux demandes d’urbanisme des habitants. Pour informer sur les objectifs du PLUi et les principales règles qui le composent, une réunion publique est organisée le 26 février prochain. </w:t>
      </w:r>
      <w:bookmarkEnd w:id="1"/>
    </w:p>
    <w:p w14:paraId="17EFB03A" w14:textId="77777777" w:rsidR="0043243E" w:rsidRPr="004D1243" w:rsidRDefault="0043243E" w:rsidP="00B11C20">
      <w:pPr>
        <w:spacing w:line="256" w:lineRule="auto"/>
        <w:jc w:val="both"/>
        <w:rPr>
          <w:rFonts w:ascii="Lexend Deca Light" w:hAnsi="Lexend Deca Light"/>
          <w:i/>
          <w:iCs/>
          <w:color w:val="52525B"/>
          <w:shd w:val="clear" w:color="auto" w:fill="FFFFFF"/>
        </w:rPr>
      </w:pPr>
    </w:p>
    <w:p w14:paraId="1DB1568C" w14:textId="042EEA22" w:rsidR="00735DBD" w:rsidRDefault="00735DBD" w:rsidP="00F1536B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 xml:space="preserve">Mettre en valeur les objectifs structurants du PLUi </w:t>
      </w:r>
    </w:p>
    <w:p w14:paraId="4FB7484F" w14:textId="5337149C" w:rsidR="004D1243" w:rsidRDefault="00715D1C" w:rsidP="00F1536B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Par</w:t>
      </w:r>
      <w:r w:rsidR="00F1536B">
        <w:rPr>
          <w:rFonts w:ascii="Lexend Deca Light" w:hAnsi="Lexend Deca Light"/>
          <w:color w:val="52525B"/>
          <w:shd w:val="clear" w:color="auto" w:fill="FFFFFF"/>
        </w:rPr>
        <w:t xml:space="preserve"> ce projet transversal, l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 xml:space="preserve">es élus du territoire </w:t>
      </w:r>
      <w:r w:rsidR="0043243E">
        <w:rPr>
          <w:rFonts w:ascii="Lexend Deca Light" w:hAnsi="Lexend Deca Light"/>
          <w:color w:val="52525B"/>
          <w:shd w:val="clear" w:color="auto" w:fill="FFFFFF"/>
        </w:rPr>
        <w:t>ont défini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 xml:space="preserve">une </w:t>
      </w:r>
      <w:r w:rsidR="004D1243" w:rsidRPr="0089234D">
        <w:rPr>
          <w:rFonts w:ascii="Lexend Deca SemiBold" w:hAnsi="Lexend Deca SemiBold"/>
          <w:color w:val="52525B"/>
          <w:shd w:val="clear" w:color="auto" w:fill="FFFFFF"/>
        </w:rPr>
        <w:t>stratégie commune d’aménagement du territoire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 xml:space="preserve"> adaptée </w:t>
      </w:r>
      <w:r w:rsidR="004D1243" w:rsidRPr="00C24AF0">
        <w:rPr>
          <w:rFonts w:ascii="Lexend Deca Light" w:hAnsi="Lexend Deca Light"/>
          <w:color w:val="52525B"/>
          <w:shd w:val="clear" w:color="auto" w:fill="FFFFFF"/>
        </w:rPr>
        <w:t>au</w:t>
      </w:r>
      <w:r w:rsidR="00562D8E" w:rsidRPr="00C24AF0">
        <w:rPr>
          <w:rFonts w:ascii="Lexend Deca Light" w:hAnsi="Lexend Deca Light"/>
          <w:color w:val="52525B"/>
          <w:shd w:val="clear" w:color="auto" w:fill="FFFFFF"/>
        </w:rPr>
        <w:t>x</w:t>
      </w:r>
      <w:r w:rsidR="004D1243" w:rsidRPr="00C24AF0">
        <w:rPr>
          <w:rFonts w:ascii="Lexend Deca Light" w:hAnsi="Lexend Deca Light"/>
          <w:color w:val="52525B"/>
          <w:shd w:val="clear" w:color="auto" w:fill="FFFFFF"/>
        </w:rPr>
        <w:t xml:space="preserve"> enjeux</w:t>
      </w:r>
      <w:r w:rsidR="004D1243" w:rsidRPr="00C24AF0">
        <w:rPr>
          <w:rFonts w:ascii="Lexend Deca Light" w:hAnsi="Lexend Deca Light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>locau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>x</w:t>
      </w:r>
      <w:r>
        <w:rPr>
          <w:rFonts w:ascii="Lexend Deca Light" w:hAnsi="Lexend Deca Light"/>
          <w:color w:val="52525B"/>
          <w:shd w:val="clear" w:color="auto" w:fill="FFFFFF"/>
        </w:rPr>
        <w:t>,</w:t>
      </w:r>
      <w:r w:rsidR="004D1243" w:rsidRPr="004D1243">
        <w:rPr>
          <w:rFonts w:ascii="Lexend Deca Light" w:hAnsi="Lexend Deca Light"/>
          <w:color w:val="52525B"/>
          <w:shd w:val="clear" w:color="auto" w:fill="FFFFFF"/>
        </w:rPr>
        <w:t xml:space="preserve"> aux besoins des habitants</w:t>
      </w:r>
      <w:r w:rsidR="006401C9">
        <w:rPr>
          <w:rFonts w:ascii="Lexend Deca Light" w:hAnsi="Lexend Deca Light"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 xml:space="preserve">actuels et futurs, </w:t>
      </w:r>
      <w:r w:rsidR="006401C9">
        <w:rPr>
          <w:rFonts w:ascii="Lexend Deca Light" w:hAnsi="Lexend Deca Light"/>
          <w:color w:val="52525B"/>
          <w:shd w:val="clear" w:color="auto" w:fill="FFFFFF"/>
        </w:rPr>
        <w:t>et</w:t>
      </w:r>
      <w:r w:rsidR="00631DA2">
        <w:rPr>
          <w:rFonts w:ascii="Lexend Deca Light" w:hAnsi="Lexend Deca Light"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 xml:space="preserve">aux 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défis </w:t>
      </w:r>
      <w:r>
        <w:rPr>
          <w:rFonts w:ascii="Lexend Deca Light" w:hAnsi="Lexend Deca Light"/>
          <w:color w:val="52525B"/>
          <w:shd w:val="clear" w:color="auto" w:fill="FFFFFF"/>
        </w:rPr>
        <w:t>d’adaptation climatique.</w:t>
      </w:r>
    </w:p>
    <w:p w14:paraId="7DFFF76B" w14:textId="0F34F819" w:rsidR="00122AA5" w:rsidRDefault="00735DBD" w:rsidP="001E3B61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bookmarkStart w:id="2" w:name="_Hlk167879336"/>
      <w:r>
        <w:rPr>
          <w:rFonts w:ascii="Lexend Deca Light" w:hAnsi="Lexend Deca Light"/>
          <w:color w:val="52525B"/>
          <w:shd w:val="clear" w:color="auto" w:fill="FFFFFF"/>
        </w:rPr>
        <w:t xml:space="preserve">Cette réunion publique sera l’occasion de présenter </w:t>
      </w:r>
      <w:r w:rsidR="0043243E">
        <w:rPr>
          <w:rFonts w:ascii="Lexend Deca Light" w:hAnsi="Lexend Deca Light"/>
          <w:color w:val="52525B"/>
          <w:shd w:val="clear" w:color="auto" w:fill="FFFFFF"/>
        </w:rPr>
        <w:t>à la population</w:t>
      </w:r>
      <w:r>
        <w:rPr>
          <w:rFonts w:ascii="Lexend Deca Light" w:hAnsi="Lexend Deca Light"/>
          <w:color w:val="52525B"/>
          <w:shd w:val="clear" w:color="auto" w:fill="FFFFFF"/>
        </w:rPr>
        <w:t xml:space="preserve"> les ambitions collectives </w:t>
      </w:r>
      <w:r w:rsidR="0043243E">
        <w:rPr>
          <w:rFonts w:ascii="Lexend Deca Light" w:hAnsi="Lexend Deca Light"/>
          <w:color w:val="52525B"/>
          <w:shd w:val="clear" w:color="auto" w:fill="FFFFFF"/>
        </w:rPr>
        <w:t>du projet</w:t>
      </w:r>
      <w:r>
        <w:rPr>
          <w:rFonts w:ascii="Lexend Deca Light" w:hAnsi="Lexend Deca Light"/>
          <w:color w:val="52525B"/>
          <w:shd w:val="clear" w:color="auto" w:fill="FFFFFF"/>
        </w:rPr>
        <w:t xml:space="preserve">, 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notamment </w:t>
      </w:r>
      <w:r w:rsidR="001E3B61">
        <w:rPr>
          <w:rFonts w:ascii="Lexend Deca Light" w:hAnsi="Lexend Deca Light"/>
          <w:color w:val="52525B"/>
          <w:shd w:val="clear" w:color="auto" w:fill="FFFFFF"/>
        </w:rPr>
        <w:t xml:space="preserve">autour </w:t>
      </w:r>
      <w:r w:rsidR="00122AA5">
        <w:rPr>
          <w:rFonts w:ascii="Lexend Deca Light" w:hAnsi="Lexend Deca Light"/>
          <w:color w:val="52525B"/>
          <w:shd w:val="clear" w:color="auto" w:fill="FFFFFF"/>
        </w:rPr>
        <w:t>de</w:t>
      </w:r>
      <w:r w:rsidR="00480BF1">
        <w:rPr>
          <w:rFonts w:ascii="Lexend Deca Light" w:hAnsi="Lexend Deca Light"/>
          <w:color w:val="52525B"/>
          <w:shd w:val="clear" w:color="auto" w:fill="FFFFFF"/>
        </w:rPr>
        <w:t> :</w:t>
      </w:r>
    </w:p>
    <w:p w14:paraId="5FFD8663" w14:textId="7CCB1763" w:rsidR="00122AA5" w:rsidRPr="00735DBD" w:rsidRDefault="00122AA5" w:rsidP="00735DBD">
      <w:pPr>
        <w:pStyle w:val="Paragraphedeliste"/>
        <w:numPr>
          <w:ilvl w:val="0"/>
          <w:numId w:val="45"/>
        </w:num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Un </w:t>
      </w:r>
      <w:r w:rsidRPr="00122AA5">
        <w:rPr>
          <w:rFonts w:ascii="Lexend Deca SemiBold" w:hAnsi="Lexend Deca SemiBold"/>
          <w:color w:val="52525B"/>
          <w:shd w:val="clear" w:color="auto" w:fill="FFFFFF"/>
        </w:rPr>
        <w:t>développement équilibré du territoire</w:t>
      </w:r>
      <w:r>
        <w:rPr>
          <w:rFonts w:ascii="Lexend Deca Light" w:hAnsi="Lexend Deca Light"/>
          <w:color w:val="52525B"/>
          <w:shd w:val="clear" w:color="auto" w:fill="FFFFFF"/>
        </w:rPr>
        <w:t xml:space="preserve"> à travers une structuration autour de 3 pôles de centralité (Combourg, Mesnil Roc’h, Tinténiac) des bourgs de proximité, </w:t>
      </w:r>
      <w:r w:rsidR="00243C0D">
        <w:rPr>
          <w:rFonts w:ascii="Lexend Deca Light" w:hAnsi="Lexend Deca Light"/>
          <w:color w:val="52525B"/>
          <w:shd w:val="clear" w:color="auto" w:fill="FFFFFF"/>
        </w:rPr>
        <w:t>d’</w:t>
      </w:r>
      <w:r>
        <w:rPr>
          <w:rFonts w:ascii="Lexend Deca Light" w:hAnsi="Lexend Deca Light"/>
          <w:color w:val="52525B"/>
          <w:shd w:val="clear" w:color="auto" w:fill="FFFFFF"/>
        </w:rPr>
        <w:t xml:space="preserve">hyper proximité et </w:t>
      </w:r>
      <w:r w:rsidR="00BD12A9">
        <w:rPr>
          <w:rFonts w:ascii="Lexend Deca Light" w:hAnsi="Lexend Deca Light"/>
          <w:color w:val="52525B"/>
          <w:shd w:val="clear" w:color="auto" w:fill="FFFFFF"/>
        </w:rPr>
        <w:t xml:space="preserve">des </w:t>
      </w:r>
      <w:r>
        <w:rPr>
          <w:rFonts w:ascii="Lexend Deca Light" w:hAnsi="Lexend Deca Light"/>
          <w:color w:val="52525B"/>
          <w:shd w:val="clear" w:color="auto" w:fill="FFFFFF"/>
        </w:rPr>
        <w:t>communes rurales et historique</w:t>
      </w:r>
      <w:r w:rsidR="00480BF1">
        <w:rPr>
          <w:rFonts w:ascii="Lexend Deca Light" w:hAnsi="Lexend Deca Light"/>
          <w:color w:val="52525B"/>
          <w:shd w:val="clear" w:color="auto" w:fill="FFFFFF"/>
        </w:rPr>
        <w:t>s</w:t>
      </w:r>
      <w:r w:rsidR="00243C0D">
        <w:rPr>
          <w:rFonts w:ascii="Lexend Deca Light" w:hAnsi="Lexend Deca Light"/>
          <w:color w:val="52525B"/>
          <w:shd w:val="clear" w:color="auto" w:fill="FFFFFF"/>
        </w:rPr>
        <w:t>.</w:t>
      </w:r>
      <w:r w:rsidR="00480BF1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243C0D">
        <w:rPr>
          <w:rFonts w:ascii="Lexend Deca Light" w:hAnsi="Lexend Deca Light"/>
          <w:color w:val="52525B"/>
          <w:shd w:val="clear" w:color="auto" w:fill="FFFFFF"/>
        </w:rPr>
        <w:t>D</w:t>
      </w:r>
      <w:r w:rsidRPr="00480BF1">
        <w:rPr>
          <w:rFonts w:ascii="Lexend Deca Light" w:hAnsi="Lexend Deca Light"/>
          <w:color w:val="52525B"/>
          <w:shd w:val="clear" w:color="auto" w:fill="FFFFFF"/>
        </w:rPr>
        <w:t>ans le but d’accueillir 5 500 habitants supplémentaire</w:t>
      </w:r>
      <w:r w:rsidR="00480BF1">
        <w:rPr>
          <w:rFonts w:ascii="Lexend Deca Light" w:hAnsi="Lexend Deca Light"/>
          <w:color w:val="52525B"/>
          <w:shd w:val="clear" w:color="auto" w:fill="FFFFFF"/>
        </w:rPr>
        <w:t>s</w:t>
      </w:r>
      <w:r w:rsidRPr="00480BF1">
        <w:rPr>
          <w:rFonts w:ascii="Lexend Deca Light" w:hAnsi="Lexend Deca Light"/>
          <w:color w:val="52525B"/>
          <w:shd w:val="clear" w:color="auto" w:fill="FFFFFF"/>
        </w:rPr>
        <w:t xml:space="preserve"> avec une offre de logement suffisante (+ </w:t>
      </w:r>
      <w:r w:rsidR="004F6090">
        <w:rPr>
          <w:rFonts w:ascii="Lexend Deca Light" w:hAnsi="Lexend Deca Light"/>
          <w:color w:val="52525B"/>
          <w:shd w:val="clear" w:color="auto" w:fill="FFFFFF"/>
        </w:rPr>
        <w:t>230 logements par an</w:t>
      </w:r>
      <w:r w:rsidRPr="00480BF1">
        <w:rPr>
          <w:rFonts w:ascii="Lexend Deca Light" w:hAnsi="Lexend Deca Light"/>
          <w:color w:val="52525B"/>
          <w:shd w:val="clear" w:color="auto" w:fill="FFFFFF"/>
        </w:rPr>
        <w:t xml:space="preserve">) d’ici 2035. </w:t>
      </w:r>
    </w:p>
    <w:p w14:paraId="51C4074C" w14:textId="75729C34" w:rsidR="00735DBD" w:rsidRPr="00735DBD" w:rsidRDefault="00122AA5" w:rsidP="00735DBD">
      <w:pPr>
        <w:pStyle w:val="Paragraphedeliste"/>
        <w:numPr>
          <w:ilvl w:val="0"/>
          <w:numId w:val="44"/>
        </w:numPr>
        <w:tabs>
          <w:tab w:val="num" w:pos="720"/>
        </w:tabs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Un </w:t>
      </w:r>
      <w:r w:rsidRPr="00122AA5">
        <w:rPr>
          <w:rFonts w:ascii="Lexend Deca SemiBold" w:hAnsi="Lexend Deca SemiBold"/>
          <w:color w:val="52525B"/>
          <w:shd w:val="clear" w:color="auto" w:fill="FFFFFF"/>
        </w:rPr>
        <w:t>développement écologique du territoire</w:t>
      </w:r>
      <w:r>
        <w:rPr>
          <w:rFonts w:ascii="Lexend Deca Light" w:hAnsi="Lexend Deca Light"/>
          <w:color w:val="52525B"/>
          <w:shd w:val="clear" w:color="auto" w:fill="FFFFFF"/>
        </w:rPr>
        <w:t xml:space="preserve"> avec la préservation des paysages, de la ressource en eau ou encore l’encouragement</w:t>
      </w:r>
      <w:r w:rsidRPr="00122AA5">
        <w:rPr>
          <w:rFonts w:ascii="Lexend Deca Light" w:hAnsi="Lexend Deca Light"/>
          <w:color w:val="52525B"/>
          <w:shd w:val="clear" w:color="auto" w:fill="FFFFFF"/>
        </w:rPr>
        <w:t xml:space="preserve"> de la performance énergétique du bâti. </w:t>
      </w:r>
    </w:p>
    <w:p w14:paraId="28C55EA0" w14:textId="77777777" w:rsidR="0043243E" w:rsidRPr="0043243E" w:rsidRDefault="00735DBD" w:rsidP="00551B58">
      <w:pPr>
        <w:pStyle w:val="Paragraphedeliste"/>
        <w:numPr>
          <w:ilvl w:val="0"/>
          <w:numId w:val="44"/>
        </w:numPr>
        <w:tabs>
          <w:tab w:val="num" w:pos="720"/>
        </w:tabs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696E813" wp14:editId="707158F9">
            <wp:simplePos x="0" y="0"/>
            <wp:positionH relativeFrom="page">
              <wp:posOffset>-472440</wp:posOffset>
            </wp:positionH>
            <wp:positionV relativeFrom="paragraph">
              <wp:posOffset>1151890</wp:posOffset>
            </wp:positionV>
            <wp:extent cx="2277745" cy="2072005"/>
            <wp:effectExtent l="266700" t="171450" r="0" b="0"/>
            <wp:wrapNone/>
            <wp:docPr id="1538987793" name="Image 3" descr="Une image contenant cercl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44057" name="Image 3" descr="Une image contenant cercl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AA5" w:rsidRPr="0043243E">
        <w:rPr>
          <w:rFonts w:ascii="Lexend Deca Light" w:hAnsi="Lexend Deca Light"/>
          <w:color w:val="52525B"/>
          <w:shd w:val="clear" w:color="auto" w:fill="FFFFFF"/>
        </w:rPr>
        <w:t xml:space="preserve">Un </w:t>
      </w:r>
      <w:r w:rsidR="00122AA5" w:rsidRPr="0043243E">
        <w:rPr>
          <w:rFonts w:ascii="Lexend Deca SemiBold" w:hAnsi="Lexend Deca SemiBold"/>
          <w:color w:val="52525B"/>
          <w:shd w:val="clear" w:color="auto" w:fill="FFFFFF"/>
        </w:rPr>
        <w:t>dynamisme économique du territoire</w:t>
      </w:r>
      <w:r w:rsidR="00122AA5" w:rsidRPr="0043243E">
        <w:rPr>
          <w:rFonts w:ascii="Lexend Deca Light" w:hAnsi="Lexend Deca Light"/>
          <w:color w:val="52525B"/>
          <w:shd w:val="clear" w:color="auto" w:fill="FFFFFF"/>
        </w:rPr>
        <w:t xml:space="preserve"> conforté avec le développement ou l’agrandissement de</w:t>
      </w:r>
      <w:r w:rsidR="00480BF1" w:rsidRPr="0043243E">
        <w:rPr>
          <w:rFonts w:ascii="Lexend Deca Light" w:hAnsi="Lexend Deca Light"/>
          <w:color w:val="52525B"/>
          <w:shd w:val="clear" w:color="auto" w:fill="FFFFFF"/>
        </w:rPr>
        <w:t>s</w:t>
      </w:r>
      <w:r w:rsidR="00122AA5" w:rsidRPr="0043243E">
        <w:rPr>
          <w:rFonts w:ascii="Lexend Deca Light" w:hAnsi="Lexend Deca Light"/>
          <w:color w:val="52525B"/>
          <w:shd w:val="clear" w:color="auto" w:fill="FFFFFF"/>
        </w:rPr>
        <w:t xml:space="preserve"> zones d’activités et l’intensification de l’animation en centre bourgs</w:t>
      </w:r>
      <w:bookmarkEnd w:id="2"/>
      <w:r w:rsidR="0043243E">
        <w:rPr>
          <w:rFonts w:ascii="Lexend Deca Light" w:hAnsi="Lexend Deca Light"/>
          <w:color w:val="52525B"/>
          <w:shd w:val="clear" w:color="auto" w:fill="FFFFFF"/>
        </w:rPr>
        <w:t>.</w:t>
      </w:r>
    </w:p>
    <w:p w14:paraId="7A6584FB" w14:textId="77777777" w:rsidR="0043243E" w:rsidRDefault="0043243E" w:rsidP="0043243E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</w:p>
    <w:p w14:paraId="6F8B6ED7" w14:textId="0415855E" w:rsidR="00DA236C" w:rsidRPr="0043243E" w:rsidRDefault="00E7559B" w:rsidP="0043243E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lastRenderedPageBreak/>
        <w:t>Présenter les mesures phares du PLUi</w:t>
      </w:r>
    </w:p>
    <w:p w14:paraId="53D6598F" w14:textId="07FDF467" w:rsidR="00735DBD" w:rsidRDefault="00735DBD" w:rsidP="00DA236C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De ces ambitions découlent des règles applicable</w:t>
      </w:r>
      <w:r w:rsidR="0043243E">
        <w:rPr>
          <w:rFonts w:ascii="Lexend Deca Light" w:hAnsi="Lexend Deca Light"/>
          <w:color w:val="52525B"/>
          <w:shd w:val="clear" w:color="auto" w:fill="FFFFFF"/>
        </w:rPr>
        <w:t>s</w:t>
      </w:r>
      <w:r>
        <w:rPr>
          <w:rFonts w:ascii="Lexend Deca Light" w:hAnsi="Lexend Deca Light"/>
          <w:color w:val="52525B"/>
          <w:shd w:val="clear" w:color="auto" w:fill="FFFFFF"/>
        </w:rPr>
        <w:t xml:space="preserve"> à l’ensemble des constructions du territoire de façon harmonisée. </w:t>
      </w:r>
    </w:p>
    <w:p w14:paraId="3CF92F9B" w14:textId="6C475B66" w:rsidR="00735DBD" w:rsidRDefault="00735DBD" w:rsidP="00DA236C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Cela concerne par exemple la constructibilité des parcelles, le changement de destination</w:t>
      </w:r>
      <w:r w:rsidR="004F6090">
        <w:rPr>
          <w:rFonts w:ascii="Lexend Deca Light" w:hAnsi="Lexend Deca Light"/>
          <w:color w:val="52525B"/>
          <w:shd w:val="clear" w:color="auto" w:fill="FFFFFF"/>
        </w:rPr>
        <w:t xml:space="preserve"> des bâtiments agricoles pour les transformer en</w:t>
      </w:r>
      <w:r>
        <w:rPr>
          <w:rFonts w:ascii="Lexend Deca Light" w:hAnsi="Lexend Deca Light"/>
          <w:color w:val="52525B"/>
          <w:shd w:val="clear" w:color="auto" w:fill="FFFFFF"/>
        </w:rPr>
        <w:t xml:space="preserve"> logement, </w:t>
      </w:r>
      <w:r w:rsidR="004F6090">
        <w:rPr>
          <w:rFonts w:ascii="Lexend Deca Light" w:hAnsi="Lexend Deca Light"/>
          <w:color w:val="52525B"/>
          <w:shd w:val="clear" w:color="auto" w:fill="FFFFFF"/>
        </w:rPr>
        <w:t xml:space="preserve">obligation d’installer des récupérateurs d’eau sur les nouvelles construction ou encore </w:t>
      </w:r>
      <w:r>
        <w:rPr>
          <w:rFonts w:ascii="Lexend Deca Light" w:hAnsi="Lexend Deca Light"/>
          <w:color w:val="52525B"/>
          <w:shd w:val="clear" w:color="auto" w:fill="FFFFFF"/>
        </w:rPr>
        <w:t xml:space="preserve">l’implantation de commerces ou d’activités </w:t>
      </w:r>
      <w:r w:rsidR="0043243E">
        <w:rPr>
          <w:rFonts w:ascii="Lexend Deca Light" w:hAnsi="Lexend Deca Light"/>
          <w:color w:val="52525B"/>
          <w:shd w:val="clear" w:color="auto" w:fill="FFFFFF"/>
        </w:rPr>
        <w:t>économique</w:t>
      </w:r>
      <w:r w:rsidR="004F6090">
        <w:rPr>
          <w:rFonts w:ascii="Lexend Deca Light" w:hAnsi="Lexend Deca Light"/>
          <w:color w:val="52525B"/>
          <w:shd w:val="clear" w:color="auto" w:fill="FFFFFF"/>
        </w:rPr>
        <w:t>s</w:t>
      </w:r>
      <w:r>
        <w:rPr>
          <w:rFonts w:ascii="Lexend Deca Light" w:hAnsi="Lexend Deca Light"/>
          <w:color w:val="52525B"/>
          <w:shd w:val="clear" w:color="auto" w:fill="FFFFFF"/>
        </w:rPr>
        <w:t xml:space="preserve">. </w:t>
      </w:r>
    </w:p>
    <w:p w14:paraId="09FF9583" w14:textId="6B90D752" w:rsidR="00735DBD" w:rsidRDefault="00735DBD" w:rsidP="00DA236C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Ces éléments détaillés dans le document</w:t>
      </w:r>
      <w:r w:rsidR="0043243E">
        <w:rPr>
          <w:rFonts w:ascii="Lexend Deca Light" w:hAnsi="Lexend Deca Light"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 xml:space="preserve">seront en partie présentés lors d’une réunion publique ouverte à tous </w:t>
      </w:r>
      <w:r w:rsidRPr="002B7E7B">
        <w:rPr>
          <w:rFonts w:ascii="Lexend Deca SemiBold" w:hAnsi="Lexend Deca SemiBold"/>
          <w:color w:val="52525B"/>
          <w:shd w:val="clear" w:color="auto" w:fill="FFFFFF"/>
        </w:rPr>
        <w:t>mercredi 26 février 2025 à 1</w:t>
      </w:r>
      <w:r>
        <w:rPr>
          <w:rFonts w:ascii="Lexend Deca SemiBold" w:hAnsi="Lexend Deca SemiBold"/>
          <w:color w:val="52525B"/>
          <w:shd w:val="clear" w:color="auto" w:fill="FFFFFF"/>
        </w:rPr>
        <w:t>9</w:t>
      </w:r>
      <w:r w:rsidRPr="002B7E7B">
        <w:rPr>
          <w:rFonts w:ascii="Lexend Deca SemiBold" w:hAnsi="Lexend Deca SemiBold"/>
          <w:color w:val="52525B"/>
          <w:shd w:val="clear" w:color="auto" w:fill="FFFFFF"/>
        </w:rPr>
        <w:t>h</w:t>
      </w:r>
      <w:r>
        <w:rPr>
          <w:rFonts w:ascii="Lexend Deca Light" w:hAnsi="Lexend Deca Light"/>
          <w:color w:val="52525B"/>
          <w:shd w:val="clear" w:color="auto" w:fill="FFFFFF"/>
        </w:rPr>
        <w:t xml:space="preserve"> à Tinténiac (Ille-et-Donac)</w:t>
      </w:r>
    </w:p>
    <w:p w14:paraId="6693EFA6" w14:textId="127DA9AC" w:rsidR="00715D1C" w:rsidRDefault="000E5B8F" w:rsidP="000E5B8F">
      <w:pPr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0E5B8F">
        <w:rPr>
          <w:rFonts w:ascii="Lexend Deca Light" w:hAnsi="Lexend Deca Light"/>
          <w:color w:val="52525B"/>
          <w:shd w:val="clear" w:color="auto" w:fill="FFFFFF"/>
        </w:rPr>
        <w:t>Le</w:t>
      </w:r>
      <w:r w:rsidR="0043243E">
        <w:rPr>
          <w:rFonts w:ascii="Lexend Deca Light" w:hAnsi="Lexend Deca Light"/>
          <w:color w:val="52525B"/>
          <w:shd w:val="clear" w:color="auto" w:fill="FFFFFF"/>
        </w:rPr>
        <w:t xml:space="preserve"> dossier complet du</w:t>
      </w:r>
      <w:r w:rsidRPr="000E5B8F">
        <w:rPr>
          <w:rFonts w:ascii="Lexend Deca Light" w:hAnsi="Lexend Deca Light"/>
          <w:color w:val="52525B"/>
          <w:shd w:val="clear" w:color="auto" w:fill="FFFFFF"/>
        </w:rPr>
        <w:t xml:space="preserve"> PLUi </w:t>
      </w:r>
      <w:r w:rsidR="00DA236C">
        <w:rPr>
          <w:rFonts w:ascii="Lexend Deca Light" w:hAnsi="Lexend Deca Light"/>
          <w:color w:val="52525B"/>
          <w:shd w:val="clear" w:color="auto" w:fill="FFFFFF"/>
        </w:rPr>
        <w:t>est</w:t>
      </w:r>
      <w:r w:rsidRPr="000E5B8F">
        <w:rPr>
          <w:rFonts w:ascii="Lexend Deca Light" w:hAnsi="Lexend Deca Light"/>
          <w:color w:val="52525B"/>
          <w:shd w:val="clear" w:color="auto" w:fill="FFFFFF"/>
        </w:rPr>
        <w:t xml:space="preserve"> mis à disposition du public </w:t>
      </w:r>
      <w:r w:rsidR="00735DBD" w:rsidRPr="000E5B8F">
        <w:rPr>
          <w:rFonts w:ascii="Lexend Deca Light" w:hAnsi="Lexend Deca Light"/>
          <w:color w:val="52525B"/>
          <w:shd w:val="clear" w:color="auto" w:fill="FFFFFF"/>
        </w:rPr>
        <w:t xml:space="preserve">au siège de la </w:t>
      </w:r>
      <w:r w:rsidR="00735DBD">
        <w:rPr>
          <w:rFonts w:ascii="Lexend Deca Light" w:hAnsi="Lexend Deca Light"/>
          <w:color w:val="52525B"/>
          <w:shd w:val="clear" w:color="auto" w:fill="FFFFFF"/>
        </w:rPr>
        <w:t>C</w:t>
      </w:r>
      <w:r w:rsidR="00735DBD" w:rsidRPr="000E5B8F">
        <w:rPr>
          <w:rFonts w:ascii="Lexend Deca Light" w:hAnsi="Lexend Deca Light"/>
          <w:color w:val="52525B"/>
          <w:shd w:val="clear" w:color="auto" w:fill="FFFFFF"/>
        </w:rPr>
        <w:t xml:space="preserve">ommunauté de communes ainsi que dans les </w:t>
      </w:r>
      <w:r w:rsidR="00735DBD">
        <w:rPr>
          <w:rFonts w:ascii="Lexend Deca Light" w:hAnsi="Lexend Deca Light"/>
          <w:color w:val="52525B"/>
          <w:shd w:val="clear" w:color="auto" w:fill="FFFFFF"/>
        </w:rPr>
        <w:t>M</w:t>
      </w:r>
      <w:r w:rsidR="00735DBD" w:rsidRPr="000E5B8F">
        <w:rPr>
          <w:rFonts w:ascii="Lexend Deca Light" w:hAnsi="Lexend Deca Light"/>
          <w:color w:val="52525B"/>
          <w:shd w:val="clear" w:color="auto" w:fill="FFFFFF"/>
        </w:rPr>
        <w:t>airies</w:t>
      </w:r>
      <w:r w:rsidR="00735DBD"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43243E">
        <w:rPr>
          <w:rFonts w:ascii="Lexend Deca Light" w:hAnsi="Lexend Deca Light"/>
          <w:color w:val="52525B"/>
          <w:shd w:val="clear" w:color="auto" w:fill="FFFFFF"/>
        </w:rPr>
        <w:t xml:space="preserve">et sur </w:t>
      </w:r>
      <w:r w:rsidR="00735DBD" w:rsidRPr="000E5B8F">
        <w:rPr>
          <w:rFonts w:ascii="Lexend Deca Light" w:hAnsi="Lexend Deca Light"/>
          <w:color w:val="52525B"/>
          <w:shd w:val="clear" w:color="auto" w:fill="FFFFFF"/>
        </w:rPr>
        <w:t xml:space="preserve"> </w:t>
      </w:r>
      <w:hyperlink r:id="rId10" w:history="1">
        <w:r w:rsidR="00735DBD" w:rsidRPr="000E5B8F">
          <w:rPr>
            <w:rFonts w:ascii="Lexend Deca Light" w:hAnsi="Lexend Deca Light"/>
            <w:color w:val="52525B"/>
            <w:shd w:val="clear" w:color="auto" w:fill="FFFFFF"/>
          </w:rPr>
          <w:t>https://urbanisme.bretagneromantique.fr/</w:t>
        </w:r>
      </w:hyperlink>
      <w:r w:rsidR="00735DBD" w:rsidRPr="000E5B8F">
        <w:rPr>
          <w:rFonts w:ascii="Lexend Deca Light" w:hAnsi="Lexend Deca Light"/>
          <w:color w:val="52525B"/>
          <w:shd w:val="clear" w:color="auto" w:fill="FFFFFF"/>
        </w:rPr>
        <w:t xml:space="preserve"> et </w:t>
      </w:r>
      <w:hyperlink r:id="rId11" w:history="1">
        <w:r w:rsidR="00735DBD" w:rsidRPr="000E5B8F">
          <w:rPr>
            <w:rFonts w:ascii="Lexend Deca Light" w:hAnsi="Lexend Deca Light"/>
            <w:color w:val="52525B"/>
            <w:shd w:val="clear" w:color="auto" w:fill="FFFFFF"/>
          </w:rPr>
          <w:t>https://www.geoportail-urbanisme.gouv.fr/</w:t>
        </w:r>
      </w:hyperlink>
    </w:p>
    <w:p w14:paraId="1EA201FC" w14:textId="77777777" w:rsidR="0043243E" w:rsidRDefault="0043243E" w:rsidP="000E5B8F">
      <w:pPr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64EACE96" w14:textId="77777777" w:rsidR="0043243E" w:rsidRDefault="0043243E" w:rsidP="000E5B8F">
      <w:pPr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1702A140" w14:textId="7F84D427" w:rsidR="0013109E" w:rsidRPr="0043243E" w:rsidRDefault="00735DBD" w:rsidP="00B11C20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 w:rsidRPr="0043243E">
        <w:rPr>
          <w:rFonts w:ascii="Capriola" w:hAnsi="Capriola" w:cs="Calibri"/>
          <w:sz w:val="24"/>
          <w:szCs w:val="24"/>
        </w:rPr>
        <w:t xml:space="preserve">Informations pratiques : </w:t>
      </w:r>
    </w:p>
    <w:p w14:paraId="33588FE9" w14:textId="54143286" w:rsidR="0043243E" w:rsidRDefault="00735DBD" w:rsidP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Réunion publique PLUi Bretagne romantique </w:t>
      </w:r>
    </w:p>
    <w:p w14:paraId="199AC002" w14:textId="1D4DB3FB" w:rsidR="00735DBD" w:rsidRDefault="00735DBD" w:rsidP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Mercredi 26 février 2025</w:t>
      </w:r>
    </w:p>
    <w:p w14:paraId="62E863DF" w14:textId="53F06161" w:rsidR="00735DBD" w:rsidRDefault="00735DBD" w:rsidP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De 19h à 21h</w:t>
      </w:r>
    </w:p>
    <w:p w14:paraId="2829DC93" w14:textId="77777777" w:rsidR="0043243E" w:rsidRDefault="0043243E" w:rsidP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09EE8EA9" w14:textId="77777777" w:rsidR="0043243E" w:rsidRDefault="00735DBD" w:rsidP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Espace Ile et D</w:t>
      </w:r>
      <w:r w:rsidR="0043243E">
        <w:rPr>
          <w:rFonts w:ascii="Lexend Deca Light" w:hAnsi="Lexend Deca Light"/>
          <w:color w:val="52525B"/>
          <w:shd w:val="clear" w:color="auto" w:fill="FFFFFF"/>
        </w:rPr>
        <w:t>on</w:t>
      </w:r>
      <w:r>
        <w:rPr>
          <w:rFonts w:ascii="Lexend Deca Light" w:hAnsi="Lexend Deca Light"/>
          <w:color w:val="52525B"/>
          <w:shd w:val="clear" w:color="auto" w:fill="FFFFFF"/>
        </w:rPr>
        <w:t>ac</w:t>
      </w:r>
    </w:p>
    <w:p w14:paraId="49317FFC" w14:textId="50B37682" w:rsidR="0043243E" w:rsidRDefault="0043243E" w:rsidP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Rue de Saint-Miriel </w:t>
      </w:r>
    </w:p>
    <w:p w14:paraId="50BF200A" w14:textId="25CBDB19" w:rsidR="0043243E" w:rsidRDefault="0043243E" w:rsidP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611E298" wp14:editId="4D72FA4F">
            <wp:simplePos x="0" y="0"/>
            <wp:positionH relativeFrom="page">
              <wp:posOffset>-281305</wp:posOffset>
            </wp:positionH>
            <wp:positionV relativeFrom="paragraph">
              <wp:posOffset>3312160</wp:posOffset>
            </wp:positionV>
            <wp:extent cx="2277745" cy="2072005"/>
            <wp:effectExtent l="266700" t="171450" r="0" b="0"/>
            <wp:wrapNone/>
            <wp:docPr id="1673444057" name="Image 3" descr="Une image contenant cercl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44057" name="Image 3" descr="Une image contenant cercl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DBD">
        <w:rPr>
          <w:rFonts w:ascii="Lexend Deca Light" w:hAnsi="Lexend Deca Light"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>35190 TINTENIAC</w:t>
      </w:r>
    </w:p>
    <w:p w14:paraId="0017B6B1" w14:textId="77777777" w:rsidR="0043243E" w:rsidRDefault="0043243E" w:rsidP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26021FD1" w14:textId="45316BCA" w:rsidR="0043243E" w:rsidRPr="0043243E" w:rsidRDefault="0043243E" w:rsidP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Entrée libre – Ouvert à tous</w:t>
      </w:r>
    </w:p>
    <w:p w14:paraId="12448E1E" w14:textId="77777777" w:rsidR="0043243E" w:rsidRPr="0043243E" w:rsidRDefault="0043243E">
      <w:pPr>
        <w:spacing w:after="0"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sectPr w:rsidR="0043243E" w:rsidRPr="0043243E" w:rsidSect="004E05B7">
      <w:footerReference w:type="default" r:id="rId12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5C8F" w14:textId="77777777" w:rsidR="004E05B7" w:rsidRDefault="004E05B7" w:rsidP="0013109E">
      <w:pPr>
        <w:spacing w:after="0" w:line="240" w:lineRule="auto"/>
      </w:pPr>
      <w:r>
        <w:separator/>
      </w:r>
    </w:p>
  </w:endnote>
  <w:endnote w:type="continuationSeparator" w:id="0">
    <w:p w14:paraId="42F410CB" w14:textId="77777777" w:rsidR="004E05B7" w:rsidRDefault="004E05B7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51B1" w14:textId="77777777" w:rsidR="0013109E" w:rsidRPr="005F7E70" w:rsidRDefault="0013109E" w:rsidP="0013109E">
    <w:pPr>
      <w:spacing w:line="256" w:lineRule="auto"/>
      <w:jc w:val="both"/>
      <w:rPr>
        <w:rFonts w:cs="Calibri"/>
        <w:sz w:val="20"/>
        <w:szCs w:val="20"/>
      </w:rPr>
    </w:pPr>
  </w:p>
  <w:p w14:paraId="0DBBC37A" w14:textId="77777777" w:rsidR="0013109E" w:rsidRPr="0013109E" w:rsidRDefault="0013109E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7746E06E" w14:textId="77777777" w:rsidR="0013109E" w:rsidRPr="0013109E" w:rsidRDefault="00C127BD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4"/>
        <w:szCs w:val="24"/>
      </w:rPr>
    </w:pPr>
    <w:r>
      <w:rPr>
        <w:rFonts w:ascii="Lexend Deca Light" w:hAnsi="Lexend Deca Light" w:cs="Calibri"/>
        <w:b/>
        <w:bCs/>
        <w:color w:val="1D466B"/>
        <w:sz w:val="20"/>
      </w:rPr>
      <w:t>Mélanie GUET</w:t>
    </w:r>
    <w:r w:rsidR="0013109E" w:rsidRPr="0013109E">
      <w:rPr>
        <w:rFonts w:ascii="Lexend Deca Light" w:hAnsi="Lexend Deca Light" w:cs="Calibri"/>
        <w:b/>
        <w:bCs/>
        <w:color w:val="1D466B"/>
        <w:sz w:val="20"/>
      </w:rPr>
      <w:t xml:space="preserve"> </w:t>
    </w:r>
    <w:r w:rsidR="0013109E" w:rsidRPr="00C127BD">
      <w:rPr>
        <w:rFonts w:ascii="Lexend Deca Light" w:hAnsi="Lexend Deca Light"/>
        <w:b/>
        <w:bCs/>
        <w:color w:val="1D466B"/>
      </w:rPr>
      <w:t xml:space="preserve">– </w:t>
    </w:r>
    <w:r w:rsidRPr="00C127BD">
      <w:rPr>
        <w:rFonts w:ascii="Lexend Deca Light" w:hAnsi="Lexend Deca Light"/>
        <w:b/>
        <w:bCs/>
        <w:color w:val="1D466B"/>
      </w:rPr>
      <w:t>m.guet@bretagneromantique.fr</w:t>
    </w:r>
    <w:r w:rsidR="0013109E" w:rsidRPr="00C127BD">
      <w:t xml:space="preserve"> -</w:t>
    </w:r>
    <w:r w:rsidRPr="00C127BD">
      <w:rPr>
        <w:rStyle w:val="Lienhypertexte"/>
        <w:rFonts w:ascii="Lexend Deca Light" w:hAnsi="Lexend Deca Light" w:cs="Calibri"/>
        <w:b/>
        <w:bCs/>
        <w:color w:val="1D466B"/>
        <w:sz w:val="20"/>
        <w:u w:val="none"/>
      </w:rPr>
      <w:t xml:space="preserve"> </w:t>
    </w:r>
    <w:r w:rsidR="0013109E" w:rsidRPr="0013109E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="0013109E" w:rsidRPr="0013109E">
      <w:rPr>
        <w:rFonts w:ascii="Lexend Deca Light" w:hAnsi="Lexend Deca Light"/>
        <w:b/>
        <w:bCs/>
        <w:color w:val="1D466B"/>
      </w:rPr>
      <w:t>0</w:t>
    </w:r>
    <w:r>
      <w:rPr>
        <w:rFonts w:ascii="Lexend Deca Light" w:hAnsi="Lexend Deca Light"/>
        <w:b/>
        <w:bCs/>
        <w:color w:val="1D466B"/>
      </w:rPr>
      <w:t>6 42 90 60 37</w:t>
    </w:r>
  </w:p>
  <w:p w14:paraId="751CD63E" w14:textId="77777777" w:rsidR="0013109E" w:rsidRPr="0013109E" w:rsidRDefault="0013109E" w:rsidP="005F7E70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  <w:t>Tel . : 02 99 45 23 45 – www.bretagneromantique.fr</w:t>
    </w:r>
  </w:p>
  <w:p w14:paraId="6E53F325" w14:textId="77777777" w:rsidR="0013109E" w:rsidRDefault="0013109E">
    <w:pPr>
      <w:pStyle w:val="Pieddepage"/>
    </w:pPr>
  </w:p>
  <w:p w14:paraId="25A3BE91" w14:textId="77777777" w:rsidR="0013109E" w:rsidRDefault="001310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4850" w14:textId="77777777" w:rsidR="004E05B7" w:rsidRDefault="004E05B7" w:rsidP="0013109E">
      <w:pPr>
        <w:spacing w:after="0" w:line="240" w:lineRule="auto"/>
      </w:pPr>
      <w:r>
        <w:separator/>
      </w:r>
    </w:p>
  </w:footnote>
  <w:footnote w:type="continuationSeparator" w:id="0">
    <w:p w14:paraId="20A3967F" w14:textId="77777777" w:rsidR="004E05B7" w:rsidRDefault="004E05B7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FB2"/>
    <w:multiLevelType w:val="multilevel"/>
    <w:tmpl w:val="3FD4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29F"/>
    <w:multiLevelType w:val="hybridMultilevel"/>
    <w:tmpl w:val="C7DA7736"/>
    <w:lvl w:ilvl="0" w:tplc="700847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848"/>
    <w:multiLevelType w:val="multilevel"/>
    <w:tmpl w:val="A656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5A6B3E"/>
    <w:multiLevelType w:val="hybridMultilevel"/>
    <w:tmpl w:val="C7CED906"/>
    <w:lvl w:ilvl="0" w:tplc="84D453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0C6A"/>
    <w:multiLevelType w:val="hybridMultilevel"/>
    <w:tmpl w:val="7C7E6438"/>
    <w:lvl w:ilvl="0" w:tplc="F536B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E3064"/>
    <w:multiLevelType w:val="multilevel"/>
    <w:tmpl w:val="5E70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162B1"/>
    <w:multiLevelType w:val="multilevel"/>
    <w:tmpl w:val="C41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A23B3"/>
    <w:multiLevelType w:val="hybridMultilevel"/>
    <w:tmpl w:val="44A6151C"/>
    <w:lvl w:ilvl="0" w:tplc="2C46CD36">
      <w:numFmt w:val="bullet"/>
      <w:lvlText w:val="-"/>
      <w:lvlJc w:val="left"/>
      <w:pPr>
        <w:ind w:left="720" w:hanging="360"/>
      </w:pPr>
      <w:rPr>
        <w:rFonts w:ascii="Lexend Deca Light" w:eastAsia="Times New Roman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E600A"/>
    <w:multiLevelType w:val="multilevel"/>
    <w:tmpl w:val="64EA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493842"/>
    <w:multiLevelType w:val="hybridMultilevel"/>
    <w:tmpl w:val="4B1AA01C"/>
    <w:lvl w:ilvl="0" w:tplc="FBACAE74">
      <w:numFmt w:val="bullet"/>
      <w:lvlText w:val="-"/>
      <w:lvlJc w:val="left"/>
      <w:pPr>
        <w:ind w:left="720" w:hanging="360"/>
      </w:pPr>
      <w:rPr>
        <w:rFonts w:ascii="Lexend Deca Light" w:eastAsia="Calibri" w:hAnsi="Lexend Dec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9338">
    <w:abstractNumId w:val="20"/>
  </w:num>
  <w:num w:numId="2" w16cid:durableId="134221686">
    <w:abstractNumId w:val="4"/>
  </w:num>
  <w:num w:numId="3" w16cid:durableId="1432815289">
    <w:abstractNumId w:val="16"/>
  </w:num>
  <w:num w:numId="4" w16cid:durableId="1327787088">
    <w:abstractNumId w:val="9"/>
  </w:num>
  <w:num w:numId="5" w16cid:durableId="1758474697">
    <w:abstractNumId w:val="26"/>
  </w:num>
  <w:num w:numId="6" w16cid:durableId="2009482779">
    <w:abstractNumId w:val="43"/>
  </w:num>
  <w:num w:numId="7" w16cid:durableId="1141574721">
    <w:abstractNumId w:val="5"/>
  </w:num>
  <w:num w:numId="8" w16cid:durableId="1979145164">
    <w:abstractNumId w:val="30"/>
  </w:num>
  <w:num w:numId="9" w16cid:durableId="1256403617">
    <w:abstractNumId w:val="3"/>
  </w:num>
  <w:num w:numId="10" w16cid:durableId="2095546325">
    <w:abstractNumId w:val="6"/>
  </w:num>
  <w:num w:numId="11" w16cid:durableId="1866823848">
    <w:abstractNumId w:val="21"/>
  </w:num>
  <w:num w:numId="12" w16cid:durableId="1144615890">
    <w:abstractNumId w:val="23"/>
  </w:num>
  <w:num w:numId="13" w16cid:durableId="405804064">
    <w:abstractNumId w:val="10"/>
  </w:num>
  <w:num w:numId="14" w16cid:durableId="162940974">
    <w:abstractNumId w:val="25"/>
  </w:num>
  <w:num w:numId="15" w16cid:durableId="2004822081">
    <w:abstractNumId w:val="44"/>
  </w:num>
  <w:num w:numId="16" w16cid:durableId="137575603">
    <w:abstractNumId w:val="7"/>
  </w:num>
  <w:num w:numId="17" w16cid:durableId="872881975">
    <w:abstractNumId w:val="34"/>
  </w:num>
  <w:num w:numId="18" w16cid:durableId="1384283508">
    <w:abstractNumId w:val="32"/>
  </w:num>
  <w:num w:numId="19" w16cid:durableId="1262105305">
    <w:abstractNumId w:val="33"/>
  </w:num>
  <w:num w:numId="20" w16cid:durableId="1250892947">
    <w:abstractNumId w:val="39"/>
  </w:num>
  <w:num w:numId="21" w16cid:durableId="1334994198">
    <w:abstractNumId w:val="28"/>
  </w:num>
  <w:num w:numId="22" w16cid:durableId="1429422277">
    <w:abstractNumId w:val="35"/>
  </w:num>
  <w:num w:numId="23" w16cid:durableId="1726761597">
    <w:abstractNumId w:val="12"/>
  </w:num>
  <w:num w:numId="24" w16cid:durableId="386999707">
    <w:abstractNumId w:val="29"/>
  </w:num>
  <w:num w:numId="25" w16cid:durableId="1136602316">
    <w:abstractNumId w:val="19"/>
  </w:num>
  <w:num w:numId="26" w16cid:durableId="747533923">
    <w:abstractNumId w:val="18"/>
  </w:num>
  <w:num w:numId="27" w16cid:durableId="1620915047">
    <w:abstractNumId w:val="1"/>
  </w:num>
  <w:num w:numId="28" w16cid:durableId="1859194697">
    <w:abstractNumId w:val="8"/>
  </w:num>
  <w:num w:numId="29" w16cid:durableId="1669286920">
    <w:abstractNumId w:val="27"/>
  </w:num>
  <w:num w:numId="30" w16cid:durableId="1214848662">
    <w:abstractNumId w:val="17"/>
  </w:num>
  <w:num w:numId="31" w16cid:durableId="565454935">
    <w:abstractNumId w:val="37"/>
  </w:num>
  <w:num w:numId="32" w16cid:durableId="549073267">
    <w:abstractNumId w:val="36"/>
  </w:num>
  <w:num w:numId="33" w16cid:durableId="1175075092">
    <w:abstractNumId w:val="22"/>
  </w:num>
  <w:num w:numId="34" w16cid:durableId="1983383185">
    <w:abstractNumId w:val="13"/>
  </w:num>
  <w:num w:numId="35" w16cid:durableId="1375420503">
    <w:abstractNumId w:val="38"/>
  </w:num>
  <w:num w:numId="36" w16cid:durableId="1203664209">
    <w:abstractNumId w:val="40"/>
  </w:num>
  <w:num w:numId="37" w16cid:durableId="366490398">
    <w:abstractNumId w:val="42"/>
  </w:num>
  <w:num w:numId="38" w16cid:durableId="593785453">
    <w:abstractNumId w:val="15"/>
  </w:num>
  <w:num w:numId="39" w16cid:durableId="770515564">
    <w:abstractNumId w:val="0"/>
  </w:num>
  <w:num w:numId="40" w16cid:durableId="210073674">
    <w:abstractNumId w:val="24"/>
  </w:num>
  <w:num w:numId="41" w16cid:durableId="953176800">
    <w:abstractNumId w:val="11"/>
  </w:num>
  <w:num w:numId="42" w16cid:durableId="1437411370">
    <w:abstractNumId w:val="41"/>
  </w:num>
  <w:num w:numId="43" w16cid:durableId="1083334324">
    <w:abstractNumId w:val="31"/>
  </w:num>
  <w:num w:numId="44" w16cid:durableId="315037623">
    <w:abstractNumId w:val="2"/>
  </w:num>
  <w:num w:numId="45" w16cid:durableId="173189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B7"/>
    <w:rsid w:val="00035308"/>
    <w:rsid w:val="000518C8"/>
    <w:rsid w:val="00062113"/>
    <w:rsid w:val="00070D35"/>
    <w:rsid w:val="00072ABC"/>
    <w:rsid w:val="000776DC"/>
    <w:rsid w:val="0009310C"/>
    <w:rsid w:val="000A7553"/>
    <w:rsid w:val="000B54B3"/>
    <w:rsid w:val="000B7AA4"/>
    <w:rsid w:val="000C05DC"/>
    <w:rsid w:val="000C4979"/>
    <w:rsid w:val="000C7C55"/>
    <w:rsid w:val="000D713F"/>
    <w:rsid w:val="000E0A0E"/>
    <w:rsid w:val="000E5B8F"/>
    <w:rsid w:val="0010769C"/>
    <w:rsid w:val="00115961"/>
    <w:rsid w:val="00122AA5"/>
    <w:rsid w:val="00122B4A"/>
    <w:rsid w:val="0013109E"/>
    <w:rsid w:val="00132468"/>
    <w:rsid w:val="00140CD6"/>
    <w:rsid w:val="001653AE"/>
    <w:rsid w:val="001721A9"/>
    <w:rsid w:val="00177964"/>
    <w:rsid w:val="001A37F0"/>
    <w:rsid w:val="001C5E9B"/>
    <w:rsid w:val="001C6623"/>
    <w:rsid w:val="001D758A"/>
    <w:rsid w:val="001E3B61"/>
    <w:rsid w:val="001E5B03"/>
    <w:rsid w:val="001F6BA7"/>
    <w:rsid w:val="0022542C"/>
    <w:rsid w:val="00236C39"/>
    <w:rsid w:val="00242A3A"/>
    <w:rsid w:val="00243C0D"/>
    <w:rsid w:val="00245FAC"/>
    <w:rsid w:val="00256E5E"/>
    <w:rsid w:val="0026661F"/>
    <w:rsid w:val="00275D6C"/>
    <w:rsid w:val="0028061A"/>
    <w:rsid w:val="00283491"/>
    <w:rsid w:val="0028504F"/>
    <w:rsid w:val="00290A2C"/>
    <w:rsid w:val="002912D3"/>
    <w:rsid w:val="00291600"/>
    <w:rsid w:val="00297F91"/>
    <w:rsid w:val="002B2333"/>
    <w:rsid w:val="002B7E7B"/>
    <w:rsid w:val="002C146F"/>
    <w:rsid w:val="002D54EF"/>
    <w:rsid w:val="002D645F"/>
    <w:rsid w:val="002E0312"/>
    <w:rsid w:val="0030326C"/>
    <w:rsid w:val="0030442E"/>
    <w:rsid w:val="003302D9"/>
    <w:rsid w:val="00332FEE"/>
    <w:rsid w:val="00340587"/>
    <w:rsid w:val="00343C39"/>
    <w:rsid w:val="00377F91"/>
    <w:rsid w:val="003B3913"/>
    <w:rsid w:val="003D7730"/>
    <w:rsid w:val="003F2DA3"/>
    <w:rsid w:val="00400DC7"/>
    <w:rsid w:val="004067EF"/>
    <w:rsid w:val="00423CAA"/>
    <w:rsid w:val="0043243E"/>
    <w:rsid w:val="004338C0"/>
    <w:rsid w:val="0045281E"/>
    <w:rsid w:val="00452D5F"/>
    <w:rsid w:val="00455E81"/>
    <w:rsid w:val="004635C6"/>
    <w:rsid w:val="004636D8"/>
    <w:rsid w:val="00464E90"/>
    <w:rsid w:val="004656D2"/>
    <w:rsid w:val="0046677E"/>
    <w:rsid w:val="004670A5"/>
    <w:rsid w:val="00480BF1"/>
    <w:rsid w:val="004A11A8"/>
    <w:rsid w:val="004A68F5"/>
    <w:rsid w:val="004C0542"/>
    <w:rsid w:val="004C1C1E"/>
    <w:rsid w:val="004D1243"/>
    <w:rsid w:val="004D48B7"/>
    <w:rsid w:val="004D6E74"/>
    <w:rsid w:val="004E05B7"/>
    <w:rsid w:val="004E7881"/>
    <w:rsid w:val="004F23CE"/>
    <w:rsid w:val="004F6090"/>
    <w:rsid w:val="00501640"/>
    <w:rsid w:val="00503A75"/>
    <w:rsid w:val="00532A27"/>
    <w:rsid w:val="00542E0C"/>
    <w:rsid w:val="00544036"/>
    <w:rsid w:val="00562D8E"/>
    <w:rsid w:val="00584E09"/>
    <w:rsid w:val="00587A50"/>
    <w:rsid w:val="005930FE"/>
    <w:rsid w:val="005A6198"/>
    <w:rsid w:val="005B725A"/>
    <w:rsid w:val="005C2F4F"/>
    <w:rsid w:val="005E3D41"/>
    <w:rsid w:val="005F4134"/>
    <w:rsid w:val="005F6DD7"/>
    <w:rsid w:val="005F7E70"/>
    <w:rsid w:val="006034C7"/>
    <w:rsid w:val="0060432F"/>
    <w:rsid w:val="006233AD"/>
    <w:rsid w:val="00625B85"/>
    <w:rsid w:val="00631DA2"/>
    <w:rsid w:val="006401C9"/>
    <w:rsid w:val="00643B31"/>
    <w:rsid w:val="006514E1"/>
    <w:rsid w:val="006541E0"/>
    <w:rsid w:val="00661A74"/>
    <w:rsid w:val="006667D7"/>
    <w:rsid w:val="006740AB"/>
    <w:rsid w:val="00677BDE"/>
    <w:rsid w:val="00694C6D"/>
    <w:rsid w:val="006A60D9"/>
    <w:rsid w:val="006D18F3"/>
    <w:rsid w:val="006E3D1A"/>
    <w:rsid w:val="006F3B5A"/>
    <w:rsid w:val="007069EB"/>
    <w:rsid w:val="00711BB4"/>
    <w:rsid w:val="00715D1C"/>
    <w:rsid w:val="0072152B"/>
    <w:rsid w:val="00735DBD"/>
    <w:rsid w:val="00747CB1"/>
    <w:rsid w:val="0075099D"/>
    <w:rsid w:val="0075648F"/>
    <w:rsid w:val="00765359"/>
    <w:rsid w:val="0076558A"/>
    <w:rsid w:val="00790640"/>
    <w:rsid w:val="00792C32"/>
    <w:rsid w:val="007A5866"/>
    <w:rsid w:val="007B1339"/>
    <w:rsid w:val="007C0494"/>
    <w:rsid w:val="007C226B"/>
    <w:rsid w:val="007C4F36"/>
    <w:rsid w:val="007C5695"/>
    <w:rsid w:val="007D0D3B"/>
    <w:rsid w:val="007E5BBC"/>
    <w:rsid w:val="007E5D69"/>
    <w:rsid w:val="007F0818"/>
    <w:rsid w:val="007F5521"/>
    <w:rsid w:val="00814C7B"/>
    <w:rsid w:val="008519BE"/>
    <w:rsid w:val="00857E8A"/>
    <w:rsid w:val="00885818"/>
    <w:rsid w:val="0089234D"/>
    <w:rsid w:val="008B0DCE"/>
    <w:rsid w:val="008D0766"/>
    <w:rsid w:val="008D0F0B"/>
    <w:rsid w:val="008E0E5C"/>
    <w:rsid w:val="008E46F7"/>
    <w:rsid w:val="008E74A8"/>
    <w:rsid w:val="008F2340"/>
    <w:rsid w:val="008F60C8"/>
    <w:rsid w:val="0090503B"/>
    <w:rsid w:val="00984B9B"/>
    <w:rsid w:val="009901A5"/>
    <w:rsid w:val="009A14D4"/>
    <w:rsid w:val="009C659D"/>
    <w:rsid w:val="009D0419"/>
    <w:rsid w:val="009E18A5"/>
    <w:rsid w:val="009E18BF"/>
    <w:rsid w:val="009F1FE7"/>
    <w:rsid w:val="009F5770"/>
    <w:rsid w:val="00A21C75"/>
    <w:rsid w:val="00A311F6"/>
    <w:rsid w:val="00A473A0"/>
    <w:rsid w:val="00A56879"/>
    <w:rsid w:val="00A75432"/>
    <w:rsid w:val="00A77571"/>
    <w:rsid w:val="00A97052"/>
    <w:rsid w:val="00A971DC"/>
    <w:rsid w:val="00AA68E1"/>
    <w:rsid w:val="00AA7562"/>
    <w:rsid w:val="00AC21B0"/>
    <w:rsid w:val="00AD315A"/>
    <w:rsid w:val="00AD70B4"/>
    <w:rsid w:val="00B0353B"/>
    <w:rsid w:val="00B070BF"/>
    <w:rsid w:val="00B11C20"/>
    <w:rsid w:val="00B217BF"/>
    <w:rsid w:val="00B26973"/>
    <w:rsid w:val="00B27043"/>
    <w:rsid w:val="00B41DDB"/>
    <w:rsid w:val="00B437E6"/>
    <w:rsid w:val="00B4390F"/>
    <w:rsid w:val="00B60E5D"/>
    <w:rsid w:val="00B6382E"/>
    <w:rsid w:val="00B800D2"/>
    <w:rsid w:val="00B83030"/>
    <w:rsid w:val="00B90AFD"/>
    <w:rsid w:val="00BA5975"/>
    <w:rsid w:val="00BB1295"/>
    <w:rsid w:val="00BC6C70"/>
    <w:rsid w:val="00BD12A9"/>
    <w:rsid w:val="00BD1C03"/>
    <w:rsid w:val="00BD4D41"/>
    <w:rsid w:val="00BE786F"/>
    <w:rsid w:val="00BF3CBD"/>
    <w:rsid w:val="00C12293"/>
    <w:rsid w:val="00C127BD"/>
    <w:rsid w:val="00C22680"/>
    <w:rsid w:val="00C23641"/>
    <w:rsid w:val="00C24AF0"/>
    <w:rsid w:val="00C42E18"/>
    <w:rsid w:val="00C50BFB"/>
    <w:rsid w:val="00C82B44"/>
    <w:rsid w:val="00C94224"/>
    <w:rsid w:val="00CA297C"/>
    <w:rsid w:val="00CB7360"/>
    <w:rsid w:val="00CB7437"/>
    <w:rsid w:val="00CD0FE4"/>
    <w:rsid w:val="00CE66F8"/>
    <w:rsid w:val="00CE731D"/>
    <w:rsid w:val="00D15FE2"/>
    <w:rsid w:val="00D34155"/>
    <w:rsid w:val="00D42CB8"/>
    <w:rsid w:val="00D63F63"/>
    <w:rsid w:val="00D64774"/>
    <w:rsid w:val="00D66064"/>
    <w:rsid w:val="00D856D3"/>
    <w:rsid w:val="00DA236C"/>
    <w:rsid w:val="00DA4484"/>
    <w:rsid w:val="00DA51AC"/>
    <w:rsid w:val="00DC21D8"/>
    <w:rsid w:val="00DC545F"/>
    <w:rsid w:val="00DF2C6B"/>
    <w:rsid w:val="00E0016A"/>
    <w:rsid w:val="00E03E0D"/>
    <w:rsid w:val="00E11D58"/>
    <w:rsid w:val="00E15E2F"/>
    <w:rsid w:val="00E26357"/>
    <w:rsid w:val="00E5263E"/>
    <w:rsid w:val="00E65F53"/>
    <w:rsid w:val="00E672B9"/>
    <w:rsid w:val="00E7559B"/>
    <w:rsid w:val="00E92D2D"/>
    <w:rsid w:val="00E96031"/>
    <w:rsid w:val="00E976A0"/>
    <w:rsid w:val="00EB3144"/>
    <w:rsid w:val="00ED3113"/>
    <w:rsid w:val="00F136F1"/>
    <w:rsid w:val="00F1481A"/>
    <w:rsid w:val="00F15297"/>
    <w:rsid w:val="00F1536B"/>
    <w:rsid w:val="00F36358"/>
    <w:rsid w:val="00F516E5"/>
    <w:rsid w:val="00F536BF"/>
    <w:rsid w:val="00F57408"/>
    <w:rsid w:val="00F678C5"/>
    <w:rsid w:val="00F712C1"/>
    <w:rsid w:val="00F81E53"/>
    <w:rsid w:val="00F8313F"/>
    <w:rsid w:val="00FB0657"/>
    <w:rsid w:val="00FC30E3"/>
    <w:rsid w:val="00FD24DC"/>
    <w:rsid w:val="00FD2F4D"/>
    <w:rsid w:val="00FE0451"/>
    <w:rsid w:val="00FE52B6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F894"/>
  <w15:chartTrackingRefBased/>
  <w15:docId w15:val="{ED5BA37E-628C-43C5-A888-FDCC9920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character" w:styleId="Marquedecommentaire">
    <w:name w:val="annotation reference"/>
    <w:basedOn w:val="Policepardfaut"/>
    <w:uiPriority w:val="99"/>
    <w:semiHidden/>
    <w:unhideWhenUsed/>
    <w:rsid w:val="008D07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07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076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7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766"/>
    <w:rPr>
      <w:b/>
      <w:bCs/>
      <w:lang w:eastAsia="en-US"/>
    </w:rPr>
  </w:style>
  <w:style w:type="table" w:styleId="Grilledutableau">
    <w:name w:val="Table Grid"/>
    <w:basedOn w:val="TableauNormal"/>
    <w:uiPriority w:val="39"/>
    <w:rsid w:val="00E65F53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63F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oportail-urbanisme.gouv.f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banisme.bretagneromantique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ED\01-administration-generale\01-03-communication\1-%20INSTITUTIONNEL\4%20-PRESSE\Communiqu&#233;%20de%20presse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161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GUET</dc:creator>
  <cp:keywords/>
  <dc:description/>
  <cp:lastModifiedBy>Aude MOULINET</cp:lastModifiedBy>
  <cp:revision>10</cp:revision>
  <cp:lastPrinted>2024-12-16T15:33:00Z</cp:lastPrinted>
  <dcterms:created xsi:type="dcterms:W3CDTF">2025-01-07T13:49:00Z</dcterms:created>
  <dcterms:modified xsi:type="dcterms:W3CDTF">2025-02-04T10:09:00Z</dcterms:modified>
</cp:coreProperties>
</file>